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0947" w14:textId="36A2D99F" w:rsidR="00B4342A" w:rsidRPr="001E6335" w:rsidRDefault="00B4342A" w:rsidP="00B4342A">
      <w:pPr>
        <w:spacing w:line="276" w:lineRule="auto"/>
        <w:ind w:hanging="567"/>
        <w:jc w:val="center"/>
        <w:rPr>
          <w:b/>
          <w:bCs/>
          <w:i/>
          <w:iCs/>
        </w:rPr>
      </w:pPr>
      <w:r w:rsidRPr="001E6335">
        <w:rPr>
          <w:b/>
          <w:bCs/>
          <w:i/>
          <w:iCs/>
        </w:rPr>
        <w:t>Обзор обращений граждан</w:t>
      </w:r>
      <w:r w:rsidR="00182F11" w:rsidRPr="001E6335">
        <w:rPr>
          <w:b/>
          <w:bCs/>
          <w:i/>
          <w:iCs/>
        </w:rPr>
        <w:t xml:space="preserve"> за 202</w:t>
      </w:r>
      <w:r w:rsidR="00202621">
        <w:rPr>
          <w:b/>
          <w:bCs/>
          <w:i/>
          <w:iCs/>
        </w:rPr>
        <w:t>5</w:t>
      </w:r>
      <w:r w:rsidR="00182F11" w:rsidRPr="001E6335">
        <w:rPr>
          <w:b/>
          <w:bCs/>
          <w:i/>
          <w:iCs/>
        </w:rPr>
        <w:t xml:space="preserve"> год</w:t>
      </w:r>
    </w:p>
    <w:p w14:paraId="401CB3A1" w14:textId="77777777" w:rsidR="003F2458" w:rsidRDefault="003F2458" w:rsidP="00B4342A">
      <w:pPr>
        <w:spacing w:line="276" w:lineRule="auto"/>
        <w:ind w:hanging="567"/>
        <w:jc w:val="center"/>
        <w:rPr>
          <w:sz w:val="28"/>
          <w:szCs w:val="28"/>
        </w:rPr>
      </w:pPr>
    </w:p>
    <w:p w14:paraId="1D39F0A2" w14:textId="6CCF26CD" w:rsidR="000F2DE8" w:rsidRDefault="002B165B" w:rsidP="000F2DE8">
      <w:pPr>
        <w:tabs>
          <w:tab w:val="left" w:pos="567"/>
        </w:tabs>
        <w:spacing w:before="100" w:beforeAutospacing="1" w:after="100" w:afterAutospacing="1" w:line="276" w:lineRule="auto"/>
        <w:ind w:left="-709" w:right="-142" w:firstLine="567"/>
        <w:contextualSpacing/>
        <w:jc w:val="both"/>
      </w:pPr>
      <w:r w:rsidRPr="002B165B">
        <w:t xml:space="preserve">Анализ поступивших обращений </w:t>
      </w:r>
      <w:r w:rsidR="001167BE">
        <w:t>за 202</w:t>
      </w:r>
      <w:r w:rsidR="00202621">
        <w:t>5</w:t>
      </w:r>
      <w:r w:rsidR="00893087">
        <w:t xml:space="preserve"> год </w:t>
      </w:r>
      <w:r w:rsidRPr="002B165B">
        <w:t xml:space="preserve">показывает, что жителей Нижегородской области </w:t>
      </w:r>
      <w:r w:rsidRPr="000740D5">
        <w:t>интересовали следующие вопросы</w:t>
      </w:r>
      <w:r w:rsidR="00CE4680" w:rsidRPr="000740D5">
        <w:t>.</w:t>
      </w:r>
    </w:p>
    <w:p w14:paraId="28A29DE9" w14:textId="7F8F6483" w:rsidR="0096394A" w:rsidRPr="00953D0E" w:rsidRDefault="0096394A" w:rsidP="0096394A">
      <w:pPr>
        <w:autoSpaceDE w:val="0"/>
        <w:autoSpaceDN w:val="0"/>
        <w:adjustRightInd w:val="0"/>
        <w:spacing w:line="276" w:lineRule="auto"/>
        <w:ind w:left="-709" w:right="-142" w:firstLine="567"/>
        <w:jc w:val="both"/>
        <w:rPr>
          <w:b/>
          <w:bCs/>
          <w:iCs/>
          <w:szCs w:val="28"/>
        </w:rPr>
      </w:pPr>
      <w:r>
        <w:rPr>
          <w:b/>
          <w:bCs/>
        </w:rPr>
        <w:t xml:space="preserve">1. </w:t>
      </w:r>
      <w:r w:rsidRPr="00953D0E">
        <w:rPr>
          <w:b/>
          <w:bCs/>
        </w:rPr>
        <w:t xml:space="preserve">Относительно </w:t>
      </w:r>
      <w:r w:rsidRPr="00953D0E">
        <w:rPr>
          <w:b/>
          <w:bCs/>
          <w:szCs w:val="28"/>
        </w:rPr>
        <w:t>повышения цен (тарифов) на услуги ЖКХ</w:t>
      </w:r>
      <w:r w:rsidR="00953D0E" w:rsidRPr="00953D0E">
        <w:rPr>
          <w:b/>
          <w:bCs/>
          <w:szCs w:val="28"/>
        </w:rPr>
        <w:t xml:space="preserve"> в 2026 г.</w:t>
      </w:r>
    </w:p>
    <w:p w14:paraId="644E1D32" w14:textId="77777777" w:rsidR="00202621" w:rsidRDefault="00202621" w:rsidP="0020262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-709" w:right="-142" w:firstLine="567"/>
        <w:jc w:val="both"/>
        <w:rPr>
          <w:szCs w:val="28"/>
        </w:rPr>
      </w:pPr>
      <w:r w:rsidRPr="007C78FE">
        <w:rPr>
          <w:szCs w:val="28"/>
        </w:rPr>
        <w:t>В соответствии с требованиями действующего ф</w:t>
      </w:r>
      <w:r>
        <w:rPr>
          <w:szCs w:val="28"/>
        </w:rPr>
        <w:t xml:space="preserve">едерального законодательства </w:t>
      </w:r>
      <w:r w:rsidRPr="007C78FE">
        <w:rPr>
          <w:szCs w:val="28"/>
        </w:rPr>
        <w:t xml:space="preserve">изменение тарифов на коммунальные ресурсы </w:t>
      </w:r>
      <w:r>
        <w:rPr>
          <w:szCs w:val="28"/>
        </w:rPr>
        <w:t xml:space="preserve">(тепловую энергию, воду, водоотведение, электрическую энергию, газ, услуги по обращению с твердыми коммунальными отходами) ежегодно </w:t>
      </w:r>
      <w:r w:rsidRPr="007C78FE">
        <w:rPr>
          <w:szCs w:val="28"/>
        </w:rPr>
        <w:t>происходит в соответствии с прогнозом социально-экономического развития Российской Федерации на очередной плановый период, разрабатываемым Министерством экономического развития Российской Федерации и одобряемым Правительством Российской Федерации.</w:t>
      </w:r>
    </w:p>
    <w:p w14:paraId="23C2E56D" w14:textId="77777777" w:rsidR="00202621" w:rsidRPr="007C78FE" w:rsidRDefault="00202621" w:rsidP="0020262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-709" w:right="-142" w:firstLine="567"/>
        <w:jc w:val="both"/>
        <w:rPr>
          <w:szCs w:val="28"/>
        </w:rPr>
      </w:pPr>
      <w:r>
        <w:rPr>
          <w:szCs w:val="28"/>
        </w:rPr>
        <w:t>Индексация тарифов на коммунальные ресурсы необходима, в том числе для обеспечения оказания коммунальных услуг надлежащего качества.</w:t>
      </w:r>
    </w:p>
    <w:p w14:paraId="06E84D69" w14:textId="77777777" w:rsidR="00202621" w:rsidRDefault="00202621" w:rsidP="00202621">
      <w:pPr>
        <w:spacing w:line="276" w:lineRule="auto"/>
        <w:ind w:left="-709" w:right="-142" w:firstLine="567"/>
        <w:jc w:val="both"/>
        <w:rPr>
          <w:szCs w:val="28"/>
        </w:rPr>
      </w:pPr>
      <w:r w:rsidRPr="00A57FB8">
        <w:rPr>
          <w:szCs w:val="28"/>
        </w:rPr>
        <w:t xml:space="preserve">В целях ограничения роста платежа граждан </w:t>
      </w:r>
      <w:r>
        <w:rPr>
          <w:szCs w:val="28"/>
        </w:rPr>
        <w:t>за коммунальные услуги</w:t>
      </w:r>
      <w:r w:rsidRPr="00A57FB8">
        <w:rPr>
          <w:szCs w:val="28"/>
        </w:rPr>
        <w:t xml:space="preserve"> Правительством РФ устанавливаются индексы изменения размера вносимой гражданами платы за коммунальные услуги в среднем по субъектам </w:t>
      </w:r>
      <w:r>
        <w:rPr>
          <w:szCs w:val="28"/>
        </w:rPr>
        <w:t>РФ</w:t>
      </w:r>
      <w:r w:rsidRPr="00ED4895">
        <w:t xml:space="preserve"> </w:t>
      </w:r>
      <w:r w:rsidRPr="00ED4895">
        <w:rPr>
          <w:szCs w:val="28"/>
        </w:rPr>
        <w:t>и предельно допустимые отклонения по отдельным муниципальным образованиям от величины указанных индексов</w:t>
      </w:r>
      <w:r w:rsidRPr="00A57FB8">
        <w:rPr>
          <w:szCs w:val="28"/>
        </w:rPr>
        <w:t>.</w:t>
      </w:r>
      <w:r>
        <w:rPr>
          <w:szCs w:val="28"/>
        </w:rPr>
        <w:t xml:space="preserve"> </w:t>
      </w:r>
    </w:p>
    <w:p w14:paraId="18EE5B36" w14:textId="77777777" w:rsidR="00202621" w:rsidRDefault="00202621" w:rsidP="00202621">
      <w:pPr>
        <w:spacing w:line="276" w:lineRule="auto"/>
        <w:ind w:left="-709" w:right="-142" w:firstLine="567"/>
        <w:jc w:val="both"/>
        <w:rPr>
          <w:szCs w:val="28"/>
        </w:rPr>
      </w:pPr>
      <w:r>
        <w:rPr>
          <w:szCs w:val="28"/>
        </w:rPr>
        <w:t xml:space="preserve">На 2026 год индексы изменения размера вносимой гражданами платы за коммунальные услуги в среднем по субъектам РФ и </w:t>
      </w:r>
      <w:r w:rsidRPr="002539D7">
        <w:rPr>
          <w:szCs w:val="28"/>
        </w:rPr>
        <w:t>предельно допустимые отклонения по отдельным муниципальным образованиям от величины указанных индексов</w:t>
      </w:r>
      <w:r>
        <w:rPr>
          <w:szCs w:val="28"/>
        </w:rPr>
        <w:t xml:space="preserve"> установлены распоряжением </w:t>
      </w:r>
      <w:r w:rsidRPr="003B53B4">
        <w:rPr>
          <w:szCs w:val="28"/>
        </w:rPr>
        <w:t>Правительства Российской Федерации от 25 ноября 2025 г. № 3413-р</w:t>
      </w:r>
      <w:r>
        <w:rPr>
          <w:szCs w:val="28"/>
        </w:rPr>
        <w:t xml:space="preserve">. </w:t>
      </w:r>
    </w:p>
    <w:p w14:paraId="0B2DE496" w14:textId="269D9C3F" w:rsidR="00202621" w:rsidRDefault="00202621" w:rsidP="00202621">
      <w:pPr>
        <w:spacing w:line="276" w:lineRule="auto"/>
        <w:ind w:left="-709" w:right="-142" w:firstLine="567"/>
        <w:jc w:val="both"/>
        <w:rPr>
          <w:szCs w:val="28"/>
        </w:rPr>
      </w:pPr>
      <w:r>
        <w:rPr>
          <w:szCs w:val="28"/>
        </w:rPr>
        <w:t xml:space="preserve">Для Нижегородской области такой индекс с 1 января 2026 г. установлен </w:t>
      </w:r>
      <w:r w:rsidRPr="00544E2D">
        <w:rPr>
          <w:szCs w:val="28"/>
        </w:rPr>
        <w:t>Указом Губернатора от 14</w:t>
      </w:r>
      <w:r>
        <w:rPr>
          <w:szCs w:val="28"/>
        </w:rPr>
        <w:t xml:space="preserve"> декабря </w:t>
      </w:r>
      <w:r w:rsidRPr="00544E2D">
        <w:rPr>
          <w:szCs w:val="28"/>
        </w:rPr>
        <w:t>2025</w:t>
      </w:r>
      <w:r>
        <w:rPr>
          <w:szCs w:val="28"/>
        </w:rPr>
        <w:t xml:space="preserve"> г.</w:t>
      </w:r>
      <w:r w:rsidRPr="00544E2D">
        <w:rPr>
          <w:szCs w:val="28"/>
        </w:rPr>
        <w:t xml:space="preserve"> № 264 </w:t>
      </w:r>
      <w:r>
        <w:rPr>
          <w:szCs w:val="28"/>
        </w:rPr>
        <w:t>в размере 1,7 % (без предельно допустимого отклонения), с 1 октября               2026 г. – 9,9 % (п</w:t>
      </w:r>
      <w:r w:rsidRPr="00ED4895">
        <w:rPr>
          <w:szCs w:val="28"/>
        </w:rPr>
        <w:t>редельно допустимое</w:t>
      </w:r>
      <w:r>
        <w:rPr>
          <w:szCs w:val="28"/>
        </w:rPr>
        <w:t xml:space="preserve"> отклонение</w:t>
      </w:r>
      <w:r w:rsidRPr="00ED4895">
        <w:rPr>
          <w:szCs w:val="28"/>
        </w:rPr>
        <w:t xml:space="preserve"> </w:t>
      </w:r>
      <w:r>
        <w:rPr>
          <w:szCs w:val="28"/>
        </w:rPr>
        <w:t>- 2,1 %).</w:t>
      </w:r>
    </w:p>
    <w:p w14:paraId="75426A68" w14:textId="77777777" w:rsidR="00202621" w:rsidRDefault="00202621" w:rsidP="00202621">
      <w:pPr>
        <w:spacing w:line="276" w:lineRule="auto"/>
        <w:ind w:left="-709" w:right="-142" w:firstLine="567"/>
        <w:jc w:val="both"/>
        <w:rPr>
          <w:szCs w:val="28"/>
        </w:rPr>
      </w:pPr>
      <w:r>
        <w:rPr>
          <w:szCs w:val="28"/>
        </w:rPr>
        <w:t>Следует отметить, что п</w:t>
      </w:r>
      <w:r w:rsidRPr="000A2F52">
        <w:rPr>
          <w:szCs w:val="28"/>
        </w:rPr>
        <w:t>ри утверждении и применении предельных (максимальных) индексов изменения размера вносимой гражданами платы за коммунальные услуги не учитываются расходы граждан, связанные с оплатой жилищных услуг</w:t>
      </w:r>
      <w:r>
        <w:rPr>
          <w:szCs w:val="28"/>
        </w:rPr>
        <w:t xml:space="preserve"> (плата за содержание жилого помещения, взнос на капитальный ремонт).</w:t>
      </w:r>
    </w:p>
    <w:p w14:paraId="0FF91A89" w14:textId="77777777" w:rsidR="00202621" w:rsidRDefault="00202621" w:rsidP="00202621">
      <w:pPr>
        <w:spacing w:line="276" w:lineRule="auto"/>
        <w:ind w:left="-709" w:right="-142" w:firstLine="567"/>
        <w:jc w:val="both"/>
        <w:rPr>
          <w:szCs w:val="28"/>
        </w:rPr>
      </w:pPr>
      <w:r w:rsidRPr="00B44670">
        <w:rPr>
          <w:szCs w:val="28"/>
        </w:rPr>
        <w:t xml:space="preserve">Подробнее с тарифами на коммунальные ресурсы, установленными решениями региональной службы по тарифам Нижегородской области, можно ознакомиться в информационных правовых системах «КонсультантПлюс», «Гарант», на портале Государственной информационной системы жилищно-коммунального хозяйства (ГИС ЖКХ), в информационно - телекоммуникационной сети Интернет по адресу: </w:t>
      </w:r>
      <w:hyperlink r:id="rId5" w:history="1">
        <w:r w:rsidRPr="00014F3F">
          <w:rPr>
            <w:rStyle w:val="a4"/>
            <w:szCs w:val="28"/>
          </w:rPr>
          <w:t>https://rst.nobl.ru/activity/6749/</w:t>
        </w:r>
      </w:hyperlink>
      <w:r w:rsidRPr="00B44670">
        <w:rPr>
          <w:szCs w:val="28"/>
        </w:rPr>
        <w:t>.</w:t>
      </w:r>
    </w:p>
    <w:p w14:paraId="54B9DC2D" w14:textId="77777777" w:rsidR="00B61D76" w:rsidRDefault="00B61D76" w:rsidP="00D40413">
      <w:pPr>
        <w:spacing w:line="276" w:lineRule="auto"/>
        <w:ind w:left="-709" w:right="-142" w:firstLine="567"/>
        <w:contextualSpacing/>
        <w:jc w:val="both"/>
        <w:rPr>
          <w:szCs w:val="28"/>
        </w:rPr>
      </w:pPr>
    </w:p>
    <w:p w14:paraId="7F94E5F0" w14:textId="3BD8C8AA" w:rsidR="00D40413" w:rsidRDefault="00195E48" w:rsidP="00D40413">
      <w:pPr>
        <w:spacing w:line="276" w:lineRule="auto"/>
        <w:ind w:left="-709" w:right="-142" w:firstLine="567"/>
        <w:jc w:val="both"/>
        <w:rPr>
          <w:b/>
          <w:bCs/>
          <w:iCs/>
          <w:szCs w:val="28"/>
        </w:rPr>
      </w:pPr>
      <w:r>
        <w:rPr>
          <w:b/>
          <w:bCs/>
        </w:rPr>
        <w:t>2</w:t>
      </w:r>
      <w:r w:rsidR="00D40413">
        <w:rPr>
          <w:b/>
          <w:bCs/>
        </w:rPr>
        <w:t xml:space="preserve">. </w:t>
      </w:r>
      <w:r w:rsidR="00D40413" w:rsidRPr="00227745">
        <w:rPr>
          <w:b/>
          <w:bCs/>
          <w:iCs/>
          <w:szCs w:val="28"/>
        </w:rPr>
        <w:t xml:space="preserve">Относительно изменения платы граждан за коммунальные услуги в </w:t>
      </w:r>
      <w:r w:rsidR="00953D0E">
        <w:rPr>
          <w:b/>
          <w:bCs/>
          <w:iCs/>
          <w:szCs w:val="28"/>
        </w:rPr>
        <w:t>Богородском муниципальном округе</w:t>
      </w:r>
      <w:r w:rsidR="00D40413" w:rsidRPr="00227745">
        <w:rPr>
          <w:b/>
          <w:bCs/>
          <w:iCs/>
          <w:szCs w:val="28"/>
        </w:rPr>
        <w:t xml:space="preserve"> Нижегородской области</w:t>
      </w:r>
      <w:r w:rsidR="007B008A">
        <w:rPr>
          <w:b/>
          <w:bCs/>
          <w:iCs/>
          <w:szCs w:val="28"/>
        </w:rPr>
        <w:t xml:space="preserve"> </w:t>
      </w:r>
      <w:r w:rsidR="00953D0E">
        <w:rPr>
          <w:b/>
          <w:bCs/>
          <w:iCs/>
          <w:szCs w:val="28"/>
        </w:rPr>
        <w:t xml:space="preserve">в </w:t>
      </w:r>
      <w:r w:rsidR="007B008A">
        <w:rPr>
          <w:b/>
          <w:bCs/>
          <w:iCs/>
          <w:szCs w:val="28"/>
        </w:rPr>
        <w:t>202</w:t>
      </w:r>
      <w:r w:rsidR="00953D0E">
        <w:rPr>
          <w:b/>
          <w:bCs/>
          <w:iCs/>
          <w:szCs w:val="28"/>
        </w:rPr>
        <w:t>6</w:t>
      </w:r>
      <w:r w:rsidR="007B008A">
        <w:rPr>
          <w:b/>
          <w:bCs/>
          <w:iCs/>
          <w:szCs w:val="28"/>
        </w:rPr>
        <w:t xml:space="preserve"> г.</w:t>
      </w:r>
    </w:p>
    <w:p w14:paraId="1AB46A06" w14:textId="77777777" w:rsidR="005E3489" w:rsidRDefault="005E3489" w:rsidP="002A09DE">
      <w:pPr>
        <w:spacing w:line="276" w:lineRule="auto"/>
        <w:ind w:left="-709" w:firstLine="567"/>
        <w:jc w:val="both"/>
        <w:rPr>
          <w:szCs w:val="28"/>
        </w:rPr>
      </w:pPr>
      <w:r w:rsidRPr="00A57FB8">
        <w:rPr>
          <w:szCs w:val="28"/>
        </w:rPr>
        <w:t xml:space="preserve">В целях ограничения роста платежа граждан </w:t>
      </w:r>
      <w:r>
        <w:rPr>
          <w:szCs w:val="28"/>
        </w:rPr>
        <w:t>за коммунальные услуги</w:t>
      </w:r>
      <w:r w:rsidRPr="00A57FB8">
        <w:rPr>
          <w:szCs w:val="28"/>
        </w:rPr>
        <w:t xml:space="preserve"> Правительством РФ устанавливаются индексы изменения размера вносимой гражданами платы за коммунальные услуги в среднем по субъектам </w:t>
      </w:r>
      <w:r>
        <w:rPr>
          <w:szCs w:val="28"/>
        </w:rPr>
        <w:t>РФ</w:t>
      </w:r>
      <w:r w:rsidRPr="00ED4895">
        <w:t xml:space="preserve"> </w:t>
      </w:r>
      <w:r w:rsidRPr="00ED4895">
        <w:rPr>
          <w:szCs w:val="28"/>
        </w:rPr>
        <w:t>и предельно допустимые отклонения по отдельным муниципальным образованиям от величины указанных индексов</w:t>
      </w:r>
      <w:r w:rsidRPr="00A57FB8">
        <w:rPr>
          <w:szCs w:val="28"/>
        </w:rPr>
        <w:t>.</w:t>
      </w:r>
      <w:r>
        <w:rPr>
          <w:szCs w:val="28"/>
        </w:rPr>
        <w:t xml:space="preserve"> </w:t>
      </w:r>
    </w:p>
    <w:p w14:paraId="165416DD" w14:textId="3084805D" w:rsidR="005E3489" w:rsidRDefault="005E3489" w:rsidP="002A09DE">
      <w:pPr>
        <w:spacing w:line="276" w:lineRule="auto"/>
        <w:ind w:left="-709" w:firstLine="567"/>
        <w:jc w:val="both"/>
        <w:rPr>
          <w:szCs w:val="28"/>
        </w:rPr>
      </w:pPr>
      <w:r>
        <w:rPr>
          <w:szCs w:val="28"/>
        </w:rPr>
        <w:t xml:space="preserve">На 2026 год индексы изменения размера вносимой гражданами платы за коммунальные услуги в среднем по субъектам РФ и </w:t>
      </w:r>
      <w:r w:rsidRPr="002539D7">
        <w:rPr>
          <w:szCs w:val="28"/>
        </w:rPr>
        <w:t>предельно допустимые отклонения по отдельным муниципальным образованиям от величины указанных индексов</w:t>
      </w:r>
      <w:r>
        <w:rPr>
          <w:szCs w:val="28"/>
        </w:rPr>
        <w:t xml:space="preserve"> установлены распоряжением </w:t>
      </w:r>
      <w:r w:rsidRPr="003B53B4">
        <w:rPr>
          <w:szCs w:val="28"/>
        </w:rPr>
        <w:t>Правительства Российской Федерации от 25 ноября 2025 г. № 3413-р</w:t>
      </w:r>
      <w:r>
        <w:rPr>
          <w:szCs w:val="28"/>
        </w:rPr>
        <w:t>. Для Нижегородской области такой индекс с 1 января 2026 г. установлен в размере 1,7 % (без предельно допустимого отклонения), с 1 октября 2026 г. – 9,9 % (п</w:t>
      </w:r>
      <w:r w:rsidRPr="00ED4895">
        <w:rPr>
          <w:szCs w:val="28"/>
        </w:rPr>
        <w:t>редельно допустимое</w:t>
      </w:r>
      <w:r>
        <w:rPr>
          <w:szCs w:val="28"/>
        </w:rPr>
        <w:t xml:space="preserve"> отклонение</w:t>
      </w:r>
      <w:r w:rsidRPr="00ED4895">
        <w:rPr>
          <w:szCs w:val="28"/>
        </w:rPr>
        <w:t xml:space="preserve"> </w:t>
      </w:r>
      <w:r>
        <w:rPr>
          <w:szCs w:val="28"/>
        </w:rPr>
        <w:t>- 2,1 %).</w:t>
      </w:r>
    </w:p>
    <w:p w14:paraId="32FDD5FB" w14:textId="3AB2D9CA" w:rsidR="005E3489" w:rsidRDefault="005E3489" w:rsidP="002A09DE">
      <w:pPr>
        <w:spacing w:line="276" w:lineRule="auto"/>
        <w:ind w:left="-709" w:firstLine="567"/>
        <w:jc w:val="both"/>
        <w:rPr>
          <w:szCs w:val="28"/>
        </w:rPr>
      </w:pPr>
      <w:r w:rsidRPr="005E3489">
        <w:rPr>
          <w:szCs w:val="28"/>
        </w:rPr>
        <w:lastRenderedPageBreak/>
        <w:t>Величины установленных предельных индексов, в том числе величины превышения установленных предельных индексов в отдельных муниципальных образованиях Нижегородской области, было согласовано с Федеральной антимонопольной службой (ФАС России).</w:t>
      </w:r>
      <w:r w:rsidRPr="00D83D7E">
        <w:rPr>
          <w:szCs w:val="28"/>
        </w:rPr>
        <w:t xml:space="preserve"> </w:t>
      </w:r>
    </w:p>
    <w:p w14:paraId="4F06D2C7" w14:textId="1AF2D673" w:rsidR="005E3489" w:rsidRDefault="005E3489" w:rsidP="002A09DE">
      <w:pPr>
        <w:tabs>
          <w:tab w:val="left" w:pos="0"/>
          <w:tab w:val="left" w:pos="1134"/>
        </w:tabs>
        <w:spacing w:line="276" w:lineRule="auto"/>
        <w:ind w:left="-709" w:firstLine="567"/>
        <w:contextualSpacing/>
        <w:jc w:val="both"/>
        <w:rPr>
          <w:szCs w:val="28"/>
        </w:rPr>
      </w:pPr>
      <w:r>
        <w:rPr>
          <w:szCs w:val="28"/>
        </w:rPr>
        <w:t>Согласно</w:t>
      </w:r>
      <w:r w:rsidRPr="0094030C">
        <w:rPr>
          <w:szCs w:val="28"/>
        </w:rPr>
        <w:t xml:space="preserve"> </w:t>
      </w:r>
      <w:r>
        <w:rPr>
          <w:szCs w:val="28"/>
        </w:rPr>
        <w:t>п.</w:t>
      </w:r>
      <w:r w:rsidRPr="0094030C">
        <w:rPr>
          <w:szCs w:val="28"/>
        </w:rPr>
        <w:t xml:space="preserve"> 43 Основ формирования индексов </w:t>
      </w:r>
      <w:r>
        <w:rPr>
          <w:szCs w:val="28"/>
        </w:rPr>
        <w:t xml:space="preserve">изменения размера платы граждан за коммунальные услуги в Российской Федерации, утвержденные постановлением Правительства Российской Федерации от 30 апреля 2014 г. № 400, </w:t>
      </w:r>
      <w:r w:rsidRPr="0094030C">
        <w:rPr>
          <w:szCs w:val="28"/>
        </w:rPr>
        <w:t>в целях организации электро-, тепло-, газо-, водоснабжения населения и водоотведения, а также повышения надежности и качества оказываемых населению коммунальных услуг по решению представительного органа муниципального образования предельные (максимальные) индексы могут превышать индекс по субъекту Российской Федерации более чем на величину отклонения по субъекту Российской Федерации.</w:t>
      </w:r>
      <w:r>
        <w:rPr>
          <w:szCs w:val="28"/>
        </w:rPr>
        <w:t xml:space="preserve"> </w:t>
      </w:r>
    </w:p>
    <w:p w14:paraId="53D0F8E7" w14:textId="77777777" w:rsidR="005E3489" w:rsidRDefault="005E3489" w:rsidP="002A09DE">
      <w:pPr>
        <w:spacing w:line="276" w:lineRule="auto"/>
        <w:ind w:left="-709" w:firstLine="567"/>
        <w:contextualSpacing/>
        <w:jc w:val="both"/>
        <w:rPr>
          <w:szCs w:val="28"/>
        </w:rPr>
      </w:pPr>
      <w:r w:rsidRPr="00C13655">
        <w:rPr>
          <w:szCs w:val="28"/>
        </w:rPr>
        <w:t>Предложение об установлении предельного (максимального) индекса изменения размера вносимой гражданами платы за коммунальные услуги в Богородском м</w:t>
      </w:r>
      <w:r>
        <w:rPr>
          <w:szCs w:val="28"/>
        </w:rPr>
        <w:t>.о.</w:t>
      </w:r>
      <w:r w:rsidRPr="00C13655">
        <w:rPr>
          <w:szCs w:val="28"/>
        </w:rPr>
        <w:t xml:space="preserve">, более чем на величину предельного индекса по Нижегородской области, обусловлено ростом тарифа на водоотведение с учётом очистки по МУП </w:t>
      </w:r>
      <w:r>
        <w:rPr>
          <w:szCs w:val="28"/>
        </w:rPr>
        <w:t>«</w:t>
      </w:r>
      <w:r w:rsidRPr="00C13655">
        <w:rPr>
          <w:szCs w:val="28"/>
        </w:rPr>
        <w:t>УВКХ</w:t>
      </w:r>
      <w:r>
        <w:rPr>
          <w:szCs w:val="28"/>
        </w:rPr>
        <w:t>»</w:t>
      </w:r>
      <w:r w:rsidRPr="00C13655">
        <w:rPr>
          <w:szCs w:val="28"/>
        </w:rPr>
        <w:t xml:space="preserve"> на уровне 56,5%. Рост данного тарифа связан с реконструкцией очистных сооружений в г. Богородск Нижегородской области в рамках национального проекта «Экология», федеральной программы «Оздоровление Волги».</w:t>
      </w:r>
    </w:p>
    <w:p w14:paraId="28283587" w14:textId="77777777" w:rsidR="005E3489" w:rsidRPr="00C13655" w:rsidRDefault="005E3489" w:rsidP="002A09DE">
      <w:pPr>
        <w:spacing w:line="276" w:lineRule="auto"/>
        <w:ind w:left="-709" w:firstLine="567"/>
        <w:contextualSpacing/>
        <w:jc w:val="both"/>
        <w:rPr>
          <w:szCs w:val="28"/>
        </w:rPr>
      </w:pPr>
      <w:r w:rsidRPr="00C13655">
        <w:rPr>
          <w:szCs w:val="28"/>
        </w:rPr>
        <w:t xml:space="preserve">В результате реконструкции введено дополнительно новое оборудование, что привело к значительному росту затрат на энергоресурсы. Кроме того, для достижения качества очистки сточных вод, увеличились затраты на </w:t>
      </w:r>
      <w:r>
        <w:rPr>
          <w:szCs w:val="28"/>
        </w:rPr>
        <w:t>х</w:t>
      </w:r>
      <w:r w:rsidRPr="00C13655">
        <w:rPr>
          <w:szCs w:val="28"/>
        </w:rPr>
        <w:t>имреагенты и на содержание работников, введённых дополнительно, для обслуживания очистных сооружений, что улучшит качество оказываемых услуг.</w:t>
      </w:r>
    </w:p>
    <w:p w14:paraId="03304F95" w14:textId="77777777" w:rsidR="00407EF7" w:rsidRDefault="005E3489" w:rsidP="002A09DE">
      <w:pPr>
        <w:spacing w:line="276" w:lineRule="auto"/>
        <w:ind w:left="-709" w:firstLine="567"/>
        <w:jc w:val="both"/>
        <w:rPr>
          <w:szCs w:val="28"/>
        </w:rPr>
      </w:pPr>
      <w:r w:rsidRPr="00C13655">
        <w:rPr>
          <w:szCs w:val="28"/>
        </w:rPr>
        <w:t>На текущий момент очистные сооружения введены в эксплуатацию</w:t>
      </w:r>
      <w:r>
        <w:rPr>
          <w:szCs w:val="28"/>
        </w:rPr>
        <w:t>.</w:t>
      </w:r>
      <w:r w:rsidRPr="00C13655">
        <w:rPr>
          <w:szCs w:val="28"/>
        </w:rPr>
        <w:t xml:space="preserve"> </w:t>
      </w:r>
    </w:p>
    <w:p w14:paraId="6F69B043" w14:textId="77777777" w:rsidR="00407EF7" w:rsidRDefault="00407EF7" w:rsidP="002A09DE">
      <w:pPr>
        <w:spacing w:line="276" w:lineRule="auto"/>
        <w:ind w:left="-709" w:firstLine="567"/>
        <w:jc w:val="both"/>
        <w:rPr>
          <w:szCs w:val="28"/>
        </w:rPr>
      </w:pPr>
      <w:r w:rsidRPr="00C13655">
        <w:rPr>
          <w:szCs w:val="28"/>
        </w:rPr>
        <w:t xml:space="preserve">Администрацией Богородского м.о. совместно с </w:t>
      </w:r>
      <w:r>
        <w:rPr>
          <w:szCs w:val="28"/>
        </w:rPr>
        <w:t>С</w:t>
      </w:r>
      <w:r w:rsidRPr="00C13655">
        <w:rPr>
          <w:szCs w:val="28"/>
        </w:rPr>
        <w:t xml:space="preserve">оветом народных депутатов Богородского м.о. на 2026 год </w:t>
      </w:r>
      <w:r>
        <w:rPr>
          <w:szCs w:val="28"/>
        </w:rPr>
        <w:t>принято решение о</w:t>
      </w:r>
      <w:r w:rsidRPr="00C13655">
        <w:rPr>
          <w:szCs w:val="28"/>
        </w:rPr>
        <w:t xml:space="preserve"> превышени</w:t>
      </w:r>
      <w:r>
        <w:rPr>
          <w:szCs w:val="28"/>
        </w:rPr>
        <w:t>и</w:t>
      </w:r>
      <w:r w:rsidRPr="00C13655">
        <w:rPr>
          <w:szCs w:val="28"/>
        </w:rPr>
        <w:t xml:space="preserve"> роста платы граждан на 19,8</w:t>
      </w:r>
      <w:r>
        <w:rPr>
          <w:szCs w:val="28"/>
        </w:rPr>
        <w:t xml:space="preserve"> </w:t>
      </w:r>
      <w:r w:rsidRPr="00C13655">
        <w:rPr>
          <w:szCs w:val="28"/>
        </w:rPr>
        <w:t>%.</w:t>
      </w:r>
      <w:r>
        <w:rPr>
          <w:szCs w:val="28"/>
        </w:rPr>
        <w:t xml:space="preserve"> </w:t>
      </w:r>
    </w:p>
    <w:p w14:paraId="1B740F1C" w14:textId="4FAA5357" w:rsidR="005E3489" w:rsidRDefault="005E3489" w:rsidP="002A09DE">
      <w:pPr>
        <w:spacing w:line="276" w:lineRule="auto"/>
        <w:ind w:left="-709" w:firstLine="567"/>
        <w:contextualSpacing/>
        <w:jc w:val="both"/>
        <w:rPr>
          <w:szCs w:val="28"/>
        </w:rPr>
      </w:pPr>
      <w:r>
        <w:rPr>
          <w:szCs w:val="28"/>
        </w:rPr>
        <w:t>Следует отметить, что у</w:t>
      </w:r>
      <w:r w:rsidRPr="00134CCC">
        <w:rPr>
          <w:szCs w:val="28"/>
        </w:rPr>
        <w:t>становленные величины предельных индексов являются максимальны</w:t>
      </w:r>
      <w:r>
        <w:rPr>
          <w:szCs w:val="28"/>
        </w:rPr>
        <w:t>ми, ф</w:t>
      </w:r>
      <w:r w:rsidRPr="00134CCC">
        <w:rPr>
          <w:szCs w:val="28"/>
        </w:rPr>
        <w:t xml:space="preserve">актические значения </w:t>
      </w:r>
      <w:r>
        <w:rPr>
          <w:szCs w:val="28"/>
        </w:rPr>
        <w:t xml:space="preserve">для конкретных потребителей </w:t>
      </w:r>
      <w:r w:rsidRPr="00134CCC">
        <w:rPr>
          <w:szCs w:val="28"/>
        </w:rPr>
        <w:t>могут быть меньше</w:t>
      </w:r>
      <w:r>
        <w:rPr>
          <w:szCs w:val="28"/>
        </w:rPr>
        <w:t xml:space="preserve"> в зависимости от набора потребляемых коммунальных услуг</w:t>
      </w:r>
      <w:r w:rsidRPr="00134CCC">
        <w:rPr>
          <w:szCs w:val="28"/>
        </w:rPr>
        <w:t>.</w:t>
      </w:r>
    </w:p>
    <w:p w14:paraId="4116AB8A" w14:textId="77777777" w:rsidR="002B6A4A" w:rsidRDefault="002B6A4A" w:rsidP="003A3E5B">
      <w:pPr>
        <w:tabs>
          <w:tab w:val="left" w:pos="567"/>
        </w:tabs>
        <w:spacing w:before="100" w:beforeAutospacing="1" w:after="100" w:afterAutospacing="1" w:line="276" w:lineRule="auto"/>
        <w:ind w:left="-709" w:right="-142" w:firstLine="567"/>
        <w:contextualSpacing/>
        <w:jc w:val="both"/>
        <w:rPr>
          <w:b/>
          <w:szCs w:val="28"/>
        </w:rPr>
      </w:pPr>
    </w:p>
    <w:p w14:paraId="4A174A6C" w14:textId="260ED8A6" w:rsidR="00523149" w:rsidRDefault="00523149" w:rsidP="003A3E5B">
      <w:pPr>
        <w:tabs>
          <w:tab w:val="left" w:pos="567"/>
        </w:tabs>
        <w:spacing w:before="100" w:beforeAutospacing="1" w:after="100" w:afterAutospacing="1" w:line="276" w:lineRule="auto"/>
        <w:ind w:left="-709" w:right="-142" w:firstLine="567"/>
        <w:contextualSpacing/>
        <w:jc w:val="both"/>
        <w:rPr>
          <w:b/>
          <w:szCs w:val="28"/>
        </w:rPr>
      </w:pPr>
      <w:r>
        <w:rPr>
          <w:b/>
          <w:szCs w:val="28"/>
        </w:rPr>
        <w:t xml:space="preserve">3. Относительно тарифов на тепловую энергию </w:t>
      </w:r>
      <w:r w:rsidR="00C94102">
        <w:rPr>
          <w:b/>
          <w:szCs w:val="28"/>
        </w:rPr>
        <w:t xml:space="preserve">АО «НОКК» </w:t>
      </w:r>
      <w:r>
        <w:rPr>
          <w:b/>
          <w:szCs w:val="28"/>
        </w:rPr>
        <w:t>в Балахнинском муниципальном округе</w:t>
      </w:r>
      <w:r w:rsidR="00C94102">
        <w:rPr>
          <w:b/>
          <w:szCs w:val="28"/>
        </w:rPr>
        <w:t xml:space="preserve"> и сравнение с тарифами другой организации</w:t>
      </w:r>
      <w:r>
        <w:rPr>
          <w:b/>
          <w:szCs w:val="28"/>
        </w:rPr>
        <w:t>.</w:t>
      </w:r>
    </w:p>
    <w:p w14:paraId="7AF5CF68" w14:textId="77777777" w:rsidR="00523149" w:rsidRPr="005B4864" w:rsidRDefault="00523149" w:rsidP="002A09DE">
      <w:pPr>
        <w:spacing w:line="276" w:lineRule="auto"/>
        <w:ind w:left="-709" w:firstLine="567"/>
        <w:jc w:val="both"/>
      </w:pPr>
      <w:r w:rsidRPr="005B4864">
        <w:t xml:space="preserve">Тарифы на тепловую энергию (мощность) устанавливаются решениями </w:t>
      </w:r>
      <w:r>
        <w:t>РСТ</w:t>
      </w:r>
      <w:r w:rsidRPr="005B4864">
        <w:t xml:space="preserve"> Нижегородской области в соответствии с требованиями федерального законодательства в области государственного регулирования тарифов, </w:t>
      </w:r>
      <w:r>
        <w:rPr>
          <w:szCs w:val="28"/>
        </w:rPr>
        <w:t>для каждой конкретной ресурсоснабжающей организации исходя из необходимой валовой выручки, определенной для соответствующего регулируемого вида деятельности</w:t>
      </w:r>
      <w:r w:rsidRPr="005B4864">
        <w:t>, а также с учетом схемы теплоснабжения, у</w:t>
      </w:r>
      <w:r>
        <w:t>твержденной</w:t>
      </w:r>
      <w:r w:rsidRPr="005B4864">
        <w:t xml:space="preserve"> органом местного самоуправления.</w:t>
      </w:r>
    </w:p>
    <w:p w14:paraId="4322C72F" w14:textId="77777777" w:rsidR="00523149" w:rsidRDefault="00523149" w:rsidP="002A09DE">
      <w:pPr>
        <w:spacing w:line="276" w:lineRule="auto"/>
        <w:ind w:left="-709" w:firstLine="567"/>
        <w:jc w:val="both"/>
        <w:rPr>
          <w:szCs w:val="28"/>
        </w:rPr>
      </w:pPr>
      <w:r>
        <w:rPr>
          <w:szCs w:val="28"/>
        </w:rPr>
        <w:t xml:space="preserve">Расчет размера тарифов осуществляется в соответствии с </w:t>
      </w:r>
      <w:r w:rsidRPr="006B61E3">
        <w:rPr>
          <w:szCs w:val="28"/>
        </w:rPr>
        <w:t>Методически</w:t>
      </w:r>
      <w:r>
        <w:rPr>
          <w:szCs w:val="28"/>
        </w:rPr>
        <w:t>ми</w:t>
      </w:r>
      <w:r w:rsidRPr="006B61E3">
        <w:rPr>
          <w:szCs w:val="28"/>
        </w:rPr>
        <w:t xml:space="preserve"> указани</w:t>
      </w:r>
      <w:r>
        <w:rPr>
          <w:szCs w:val="28"/>
        </w:rPr>
        <w:t>ями</w:t>
      </w:r>
      <w:r w:rsidRPr="006B61E3">
        <w:rPr>
          <w:szCs w:val="28"/>
        </w:rPr>
        <w:t xml:space="preserve"> по расчету регулируемых цен (тарифов) в сфере теплоснабжения</w:t>
      </w:r>
      <w:r>
        <w:rPr>
          <w:szCs w:val="28"/>
        </w:rPr>
        <w:t>, утвержденных</w:t>
      </w:r>
      <w:r w:rsidRPr="006B61E3">
        <w:rPr>
          <w:szCs w:val="28"/>
        </w:rPr>
        <w:t xml:space="preserve"> Приказ</w:t>
      </w:r>
      <w:r>
        <w:rPr>
          <w:szCs w:val="28"/>
        </w:rPr>
        <w:t>ом</w:t>
      </w:r>
      <w:r w:rsidRPr="006B61E3">
        <w:rPr>
          <w:szCs w:val="28"/>
        </w:rPr>
        <w:t xml:space="preserve"> ФСТ России от 13</w:t>
      </w:r>
      <w:r>
        <w:rPr>
          <w:szCs w:val="28"/>
        </w:rPr>
        <w:t xml:space="preserve"> июня </w:t>
      </w:r>
      <w:r w:rsidRPr="006B61E3">
        <w:rPr>
          <w:szCs w:val="28"/>
        </w:rPr>
        <w:t>2013</w:t>
      </w:r>
      <w:r>
        <w:rPr>
          <w:szCs w:val="28"/>
        </w:rPr>
        <w:t xml:space="preserve"> г.</w:t>
      </w:r>
      <w:r w:rsidRPr="006B61E3">
        <w:rPr>
          <w:szCs w:val="28"/>
        </w:rPr>
        <w:t xml:space="preserve"> </w:t>
      </w:r>
      <w:r>
        <w:rPr>
          <w:szCs w:val="28"/>
        </w:rPr>
        <w:t>№</w:t>
      </w:r>
      <w:r w:rsidRPr="006B61E3">
        <w:rPr>
          <w:szCs w:val="28"/>
        </w:rPr>
        <w:t xml:space="preserve"> 760-э</w:t>
      </w:r>
      <w:r>
        <w:rPr>
          <w:szCs w:val="28"/>
        </w:rPr>
        <w:t>, и зависит от различных условий осуществления деятельности организаций, в том числе технологических, экономических и иных показателей деятельности (количества потребителей, объема отпуска коммунального ресурса, состояния сетей, вид используемого топлива и др.), поэтому тарифы для разных ресурсоснабжающих организацией не являются одинаковыми и не могут сравниваться.</w:t>
      </w:r>
    </w:p>
    <w:p w14:paraId="28404066" w14:textId="77777777" w:rsidR="00523149" w:rsidRDefault="00523149" w:rsidP="002A09DE">
      <w:pPr>
        <w:spacing w:line="276" w:lineRule="auto"/>
        <w:ind w:left="-709" w:firstLine="567"/>
        <w:jc w:val="both"/>
        <w:rPr>
          <w:szCs w:val="28"/>
        </w:rPr>
      </w:pPr>
      <w:r>
        <w:rPr>
          <w:szCs w:val="28"/>
        </w:rPr>
        <w:t>Тарифы являются экономически обоснованными.</w:t>
      </w:r>
    </w:p>
    <w:p w14:paraId="43F3593A" w14:textId="0F136B1C" w:rsidR="00523149" w:rsidRPr="000A20AC" w:rsidRDefault="00523149" w:rsidP="002A09DE">
      <w:pPr>
        <w:spacing w:line="276" w:lineRule="auto"/>
        <w:ind w:left="-709" w:firstLine="567"/>
        <w:jc w:val="both"/>
        <w:rPr>
          <w:szCs w:val="28"/>
        </w:rPr>
      </w:pPr>
      <w:r w:rsidRPr="000A20AC">
        <w:rPr>
          <w:szCs w:val="28"/>
        </w:rPr>
        <w:lastRenderedPageBreak/>
        <w:t>На территории Балахнинского муниципального округа схема теплоснабжения утверждена постановлением администрации Балахнинского муниципального района от 28</w:t>
      </w:r>
      <w:r>
        <w:rPr>
          <w:szCs w:val="28"/>
        </w:rPr>
        <w:t xml:space="preserve"> августа </w:t>
      </w:r>
      <w:r w:rsidRPr="000A20AC">
        <w:rPr>
          <w:szCs w:val="28"/>
        </w:rPr>
        <w:t>2023</w:t>
      </w:r>
      <w:r>
        <w:rPr>
          <w:szCs w:val="28"/>
        </w:rPr>
        <w:t xml:space="preserve"> г.</w:t>
      </w:r>
      <w:r w:rsidRPr="000A20AC">
        <w:rPr>
          <w:szCs w:val="28"/>
        </w:rPr>
        <w:t xml:space="preserve"> </w:t>
      </w:r>
      <w:r w:rsidR="00C94102">
        <w:rPr>
          <w:szCs w:val="28"/>
        </w:rPr>
        <w:t xml:space="preserve">                </w:t>
      </w:r>
      <w:r w:rsidRPr="000A20AC">
        <w:rPr>
          <w:szCs w:val="28"/>
        </w:rPr>
        <w:t xml:space="preserve">№ 1523 на период 2022-2032 годов. </w:t>
      </w:r>
    </w:p>
    <w:p w14:paraId="69B2ED8B" w14:textId="00931BE5" w:rsidR="00523149" w:rsidRDefault="00523149" w:rsidP="002A09DE">
      <w:pPr>
        <w:spacing w:line="276" w:lineRule="auto"/>
        <w:ind w:left="-709" w:firstLine="567"/>
        <w:jc w:val="both"/>
        <w:rPr>
          <w:szCs w:val="28"/>
        </w:rPr>
      </w:pPr>
      <w:r w:rsidRPr="00E47288">
        <w:rPr>
          <w:szCs w:val="28"/>
        </w:rPr>
        <w:t xml:space="preserve">Поставка тепловой энергии </w:t>
      </w:r>
      <w:r>
        <w:rPr>
          <w:szCs w:val="28"/>
        </w:rPr>
        <w:t xml:space="preserve">единой теплоснабжающей организации АО «НОКК» </w:t>
      </w:r>
      <w:r w:rsidRPr="00E47288">
        <w:rPr>
          <w:szCs w:val="28"/>
        </w:rPr>
        <w:t>потребителям производится с использование тепловых сетей в пределах улиц Загородная, Д. Бедного, ЦКК и проспект</w:t>
      </w:r>
      <w:r>
        <w:rPr>
          <w:szCs w:val="28"/>
        </w:rPr>
        <w:t>а</w:t>
      </w:r>
      <w:r w:rsidRPr="00E47288">
        <w:rPr>
          <w:szCs w:val="28"/>
        </w:rPr>
        <w:t xml:space="preserve"> Революции</w:t>
      </w:r>
      <w:r>
        <w:rPr>
          <w:szCs w:val="28"/>
        </w:rPr>
        <w:t xml:space="preserve"> г. Балахны</w:t>
      </w:r>
      <w:r w:rsidRPr="00E47288">
        <w:rPr>
          <w:szCs w:val="28"/>
        </w:rPr>
        <w:t>, являющихся собственностью АО «НОКК»</w:t>
      </w:r>
      <w:r>
        <w:rPr>
          <w:szCs w:val="28"/>
        </w:rPr>
        <w:t>.</w:t>
      </w:r>
    </w:p>
    <w:p w14:paraId="104FE7C8" w14:textId="26A1D5D8" w:rsidR="00523149" w:rsidRDefault="00523149" w:rsidP="002A09DE">
      <w:pPr>
        <w:spacing w:line="276" w:lineRule="auto"/>
        <w:ind w:left="-709" w:firstLine="567"/>
        <w:jc w:val="both"/>
        <w:rPr>
          <w:szCs w:val="28"/>
        </w:rPr>
      </w:pPr>
      <w:r w:rsidRPr="001A5B75">
        <w:rPr>
          <w:szCs w:val="28"/>
        </w:rPr>
        <w:t xml:space="preserve">Зона действия </w:t>
      </w:r>
      <w:r>
        <w:rPr>
          <w:szCs w:val="28"/>
        </w:rPr>
        <w:t xml:space="preserve">ООО «ВОЛГАРЕСУРС» </w:t>
      </w:r>
      <w:r w:rsidRPr="001A5B75">
        <w:rPr>
          <w:szCs w:val="28"/>
        </w:rPr>
        <w:t>распространяется на тепловые сети города Балахн</w:t>
      </w:r>
      <w:r>
        <w:rPr>
          <w:szCs w:val="28"/>
        </w:rPr>
        <w:t>ы</w:t>
      </w:r>
      <w:r w:rsidRPr="001A5B75">
        <w:rPr>
          <w:szCs w:val="28"/>
        </w:rPr>
        <w:t xml:space="preserve"> и р.п. Гидроторф</w:t>
      </w:r>
      <w:r>
        <w:rPr>
          <w:szCs w:val="28"/>
        </w:rPr>
        <w:t xml:space="preserve">. ООО «ВОЛГАРЕСУРС» </w:t>
      </w:r>
      <w:r w:rsidRPr="0066285C">
        <w:rPr>
          <w:szCs w:val="28"/>
        </w:rPr>
        <w:t xml:space="preserve">поставляет тепловую энергию (мощность) потребителям </w:t>
      </w:r>
      <w:r w:rsidR="00C94102">
        <w:rPr>
          <w:szCs w:val="28"/>
        </w:rPr>
        <w:t xml:space="preserve"> </w:t>
      </w:r>
      <w:r w:rsidRPr="0066285C">
        <w:rPr>
          <w:szCs w:val="28"/>
        </w:rPr>
        <w:t>г. Балахн</w:t>
      </w:r>
      <w:r>
        <w:rPr>
          <w:szCs w:val="28"/>
        </w:rPr>
        <w:t>ы</w:t>
      </w:r>
      <w:r w:rsidRPr="0066285C">
        <w:rPr>
          <w:szCs w:val="28"/>
        </w:rPr>
        <w:t xml:space="preserve">, вырабатываемую на тепловых источниках ЭК НиГРЭС, принадлежащих </w:t>
      </w:r>
      <w:r>
        <w:rPr>
          <w:szCs w:val="28"/>
        </w:rPr>
        <w:t>АО</w:t>
      </w:r>
      <w:r w:rsidRPr="0066285C">
        <w:rPr>
          <w:szCs w:val="28"/>
        </w:rPr>
        <w:t xml:space="preserve"> «Волга».</w:t>
      </w:r>
    </w:p>
    <w:p w14:paraId="647BA7EA" w14:textId="2FB199A9" w:rsidR="00523149" w:rsidRDefault="00523149" w:rsidP="002A09DE">
      <w:pPr>
        <w:spacing w:line="276" w:lineRule="auto"/>
        <w:ind w:left="-709" w:firstLine="567"/>
        <w:jc w:val="both"/>
        <w:rPr>
          <w:szCs w:val="28"/>
        </w:rPr>
      </w:pPr>
      <w:r>
        <w:rPr>
          <w:szCs w:val="28"/>
        </w:rPr>
        <w:t>Для АО «НОКК» тарифы</w:t>
      </w:r>
      <w:r w:rsidRPr="00236609">
        <w:rPr>
          <w:szCs w:val="28"/>
        </w:rPr>
        <w:t xml:space="preserve"> на тепловую энергию (мощность) </w:t>
      </w:r>
      <w:r w:rsidR="00C94102">
        <w:rPr>
          <w:szCs w:val="28"/>
        </w:rPr>
        <w:t xml:space="preserve">были </w:t>
      </w:r>
      <w:r>
        <w:rPr>
          <w:szCs w:val="28"/>
        </w:rPr>
        <w:t>установлены решением РСТ Нижегородской области от 8 декабря 2020 г. № 51/8 в следующих размерах (с учетом НДС):</w:t>
      </w:r>
    </w:p>
    <w:p w14:paraId="76E5A80D" w14:textId="77777777" w:rsidR="00523149" w:rsidRDefault="00523149" w:rsidP="002A09DE">
      <w:pPr>
        <w:spacing w:line="276" w:lineRule="auto"/>
        <w:ind w:left="-709" w:firstLine="567"/>
        <w:jc w:val="both"/>
        <w:rPr>
          <w:szCs w:val="28"/>
        </w:rPr>
      </w:pPr>
      <w:r>
        <w:rPr>
          <w:szCs w:val="28"/>
        </w:rPr>
        <w:t>- с 1 января по 30 июня 2025 г. - 3574,50 руб./Гкал;</w:t>
      </w:r>
    </w:p>
    <w:p w14:paraId="636CF813" w14:textId="77777777" w:rsidR="00523149" w:rsidRDefault="00523149" w:rsidP="002A09DE">
      <w:pPr>
        <w:spacing w:line="276" w:lineRule="auto"/>
        <w:ind w:left="-709" w:firstLine="567"/>
        <w:jc w:val="both"/>
        <w:rPr>
          <w:szCs w:val="28"/>
        </w:rPr>
      </w:pPr>
      <w:r>
        <w:rPr>
          <w:szCs w:val="28"/>
        </w:rPr>
        <w:t>- с 1 июля по 31 декабря 2025 г. - 3999,86 руб./Гкал.</w:t>
      </w:r>
    </w:p>
    <w:p w14:paraId="6675ECC2" w14:textId="38DF3E3B" w:rsidR="00523149" w:rsidRDefault="00523149" w:rsidP="002A09DE">
      <w:pPr>
        <w:spacing w:line="276" w:lineRule="auto"/>
        <w:ind w:left="-709" w:firstLine="567"/>
        <w:jc w:val="both"/>
        <w:rPr>
          <w:szCs w:val="28"/>
        </w:rPr>
      </w:pPr>
      <w:r>
        <w:rPr>
          <w:szCs w:val="28"/>
        </w:rPr>
        <w:t>Для ООО «ВОЛГАРЕСУРС» тарифы</w:t>
      </w:r>
      <w:r w:rsidRPr="00236609">
        <w:rPr>
          <w:szCs w:val="28"/>
        </w:rPr>
        <w:t xml:space="preserve"> на тепловую энергию (мощность) </w:t>
      </w:r>
      <w:r w:rsidR="00F720E8">
        <w:rPr>
          <w:szCs w:val="28"/>
        </w:rPr>
        <w:t xml:space="preserve">были </w:t>
      </w:r>
      <w:r>
        <w:rPr>
          <w:szCs w:val="28"/>
        </w:rPr>
        <w:t>установлены решением РСТ Нижегородской области от 20 декабря 2023 г.</w:t>
      </w:r>
      <w:r w:rsidR="00C94102">
        <w:rPr>
          <w:szCs w:val="28"/>
        </w:rPr>
        <w:t xml:space="preserve"> </w:t>
      </w:r>
      <w:r>
        <w:rPr>
          <w:szCs w:val="28"/>
        </w:rPr>
        <w:t>№ 58/20 в следующих размерах (с учетом НДС):</w:t>
      </w:r>
    </w:p>
    <w:p w14:paraId="5508B1FB" w14:textId="77777777" w:rsidR="00523149" w:rsidRDefault="00523149" w:rsidP="002A09DE">
      <w:pPr>
        <w:spacing w:line="276" w:lineRule="auto"/>
        <w:ind w:left="-709" w:firstLine="567"/>
        <w:jc w:val="both"/>
        <w:rPr>
          <w:szCs w:val="28"/>
        </w:rPr>
      </w:pPr>
      <w:r>
        <w:rPr>
          <w:szCs w:val="28"/>
        </w:rPr>
        <w:t>- с 1 января по 30 июня 2025 г. - 3353,88 руб./Гкал;</w:t>
      </w:r>
    </w:p>
    <w:p w14:paraId="49A0CC6A" w14:textId="77777777" w:rsidR="00523149" w:rsidRDefault="00523149" w:rsidP="002A09DE">
      <w:pPr>
        <w:spacing w:line="276" w:lineRule="auto"/>
        <w:ind w:left="-709" w:firstLine="567"/>
        <w:jc w:val="both"/>
        <w:rPr>
          <w:szCs w:val="28"/>
        </w:rPr>
      </w:pPr>
      <w:r>
        <w:rPr>
          <w:szCs w:val="28"/>
        </w:rPr>
        <w:t>- с 1 июля по 31 декабря 2025 г. - 3752,99 руб./Гкал.</w:t>
      </w:r>
    </w:p>
    <w:p w14:paraId="38CEDD5E" w14:textId="22FFF3B7" w:rsidR="00523149" w:rsidRDefault="00523149" w:rsidP="002A09D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-709" w:firstLine="567"/>
        <w:jc w:val="both"/>
        <w:rPr>
          <w:szCs w:val="28"/>
        </w:rPr>
      </w:pPr>
      <w:r>
        <w:rPr>
          <w:szCs w:val="28"/>
        </w:rPr>
        <w:t xml:space="preserve">Величины тарифов на тепловую энергию (мощность) АО «НОКК» связаны с исполнением мероприятий в рамках концессионного соглашения, заключенного с администрацией </w:t>
      </w:r>
      <w:r w:rsidRPr="00B84B73">
        <w:rPr>
          <w:szCs w:val="28"/>
        </w:rPr>
        <w:t xml:space="preserve">Балахнинского </w:t>
      </w:r>
      <w:r>
        <w:rPr>
          <w:szCs w:val="28"/>
        </w:rPr>
        <w:t>муниципального округа</w:t>
      </w:r>
      <w:r w:rsidRPr="00B84B73">
        <w:rPr>
          <w:szCs w:val="28"/>
        </w:rPr>
        <w:t xml:space="preserve"> Нижегородской области</w:t>
      </w:r>
      <w:r>
        <w:rPr>
          <w:szCs w:val="28"/>
        </w:rPr>
        <w:t>, и по реализации инвестиционной программы, утвержденной министерством энергетики и жилищно-коммунального хозяйства Нижегородской области.</w:t>
      </w:r>
    </w:p>
    <w:p w14:paraId="730F3756" w14:textId="04B917A4" w:rsidR="00523149" w:rsidRDefault="00523149" w:rsidP="002A09DE">
      <w:pPr>
        <w:tabs>
          <w:tab w:val="left" w:pos="9923"/>
        </w:tabs>
        <w:autoSpaceDE w:val="0"/>
        <w:autoSpaceDN w:val="0"/>
        <w:adjustRightInd w:val="0"/>
        <w:spacing w:line="276" w:lineRule="auto"/>
        <w:ind w:left="-709" w:firstLine="567"/>
        <w:jc w:val="both"/>
        <w:rPr>
          <w:szCs w:val="28"/>
        </w:rPr>
      </w:pPr>
      <w:r>
        <w:rPr>
          <w:szCs w:val="28"/>
        </w:rPr>
        <w:t xml:space="preserve">Также на величины тарифов на тепловую энергию (мощность) АО «НОКК» повлиял небольшой объем оказываемых услуг потребителям по сравнению с объемом оказанных услуг </w:t>
      </w:r>
      <w:r w:rsidR="00EA0F1F">
        <w:rPr>
          <w:szCs w:val="28"/>
        </w:rPr>
        <w:t xml:space="preserve"> </w:t>
      </w:r>
      <w:r>
        <w:rPr>
          <w:szCs w:val="28"/>
        </w:rPr>
        <w:t>ООО «ВОЛГАРЕСУРС»: ч</w:t>
      </w:r>
      <w:r w:rsidRPr="00D46611">
        <w:rPr>
          <w:szCs w:val="28"/>
        </w:rPr>
        <w:t xml:space="preserve">ем меньше объем реализации услуг, тем больше размер тарифа за счет распределения расходов между меньшим количеством потребителей. </w:t>
      </w:r>
    </w:p>
    <w:p w14:paraId="29CAD66E" w14:textId="442D4D71" w:rsidR="00523149" w:rsidRPr="005E11DF" w:rsidRDefault="00523149" w:rsidP="002A09DE">
      <w:pPr>
        <w:tabs>
          <w:tab w:val="left" w:pos="9923"/>
        </w:tabs>
        <w:autoSpaceDE w:val="0"/>
        <w:autoSpaceDN w:val="0"/>
        <w:adjustRightInd w:val="0"/>
        <w:spacing w:line="276" w:lineRule="auto"/>
        <w:ind w:left="-709" w:firstLine="567"/>
        <w:jc w:val="both"/>
        <w:rPr>
          <w:szCs w:val="28"/>
        </w:rPr>
      </w:pPr>
      <w:r>
        <w:rPr>
          <w:szCs w:val="28"/>
        </w:rPr>
        <w:t xml:space="preserve"> Полезный отпуск тепловой энергии АО «НОКК» </w:t>
      </w:r>
      <w:r w:rsidRPr="004D55A1">
        <w:rPr>
          <w:szCs w:val="28"/>
        </w:rPr>
        <w:t>составил</w:t>
      </w:r>
      <w:r w:rsidRPr="00320034">
        <w:rPr>
          <w:szCs w:val="28"/>
        </w:rPr>
        <w:t xml:space="preserve"> </w:t>
      </w:r>
      <w:r w:rsidRPr="005E11DF">
        <w:rPr>
          <w:szCs w:val="28"/>
        </w:rPr>
        <w:t>11 58</w:t>
      </w:r>
      <w:r>
        <w:rPr>
          <w:szCs w:val="28"/>
        </w:rPr>
        <w:t>4</w:t>
      </w:r>
      <w:r w:rsidRPr="005E11DF">
        <w:rPr>
          <w:szCs w:val="28"/>
        </w:rPr>
        <w:t> Гкал, в том числе населению - 10 </w:t>
      </w:r>
      <w:r>
        <w:rPr>
          <w:szCs w:val="28"/>
        </w:rPr>
        <w:t>661</w:t>
      </w:r>
      <w:r w:rsidRPr="005E11DF">
        <w:rPr>
          <w:szCs w:val="28"/>
        </w:rPr>
        <w:t xml:space="preserve"> Гкал, полезный отпуск тепловой энергии ООО «ВОЛГАРЕСУРС» - 27</w:t>
      </w:r>
      <w:r>
        <w:rPr>
          <w:szCs w:val="28"/>
        </w:rPr>
        <w:t>1</w:t>
      </w:r>
      <w:r w:rsidRPr="005E11DF">
        <w:rPr>
          <w:szCs w:val="28"/>
        </w:rPr>
        <w:t> </w:t>
      </w:r>
      <w:r>
        <w:rPr>
          <w:szCs w:val="28"/>
        </w:rPr>
        <w:t>809</w:t>
      </w:r>
      <w:r w:rsidRPr="005E11DF">
        <w:rPr>
          <w:szCs w:val="28"/>
        </w:rPr>
        <w:t xml:space="preserve"> Гкал, в том числе населению </w:t>
      </w:r>
      <w:r>
        <w:rPr>
          <w:szCs w:val="28"/>
        </w:rPr>
        <w:t>–</w:t>
      </w:r>
      <w:r w:rsidRPr="005E11DF">
        <w:rPr>
          <w:szCs w:val="28"/>
        </w:rPr>
        <w:t xml:space="preserve"> </w:t>
      </w:r>
      <w:r>
        <w:rPr>
          <w:szCs w:val="28"/>
        </w:rPr>
        <w:t>206 296</w:t>
      </w:r>
      <w:r w:rsidRPr="005E11DF">
        <w:rPr>
          <w:szCs w:val="28"/>
        </w:rPr>
        <w:t xml:space="preserve"> Гкал.</w:t>
      </w:r>
    </w:p>
    <w:p w14:paraId="6590FAEC" w14:textId="77777777" w:rsidR="00523149" w:rsidRDefault="00523149" w:rsidP="002A09D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-709" w:firstLine="567"/>
        <w:jc w:val="both"/>
        <w:rPr>
          <w:szCs w:val="28"/>
        </w:rPr>
      </w:pPr>
      <w:r w:rsidRPr="005E11DF">
        <w:rPr>
          <w:iCs/>
          <w:szCs w:val="28"/>
        </w:rPr>
        <w:t xml:space="preserve">С 1 июля 2025 г. рост тарифов установлен в </w:t>
      </w:r>
      <w:r w:rsidRPr="005E11DF">
        <w:rPr>
          <w:szCs w:val="28"/>
        </w:rPr>
        <w:t>рамках</w:t>
      </w:r>
      <w:r w:rsidRPr="00EC2B92">
        <w:rPr>
          <w:szCs w:val="28"/>
        </w:rPr>
        <w:t xml:space="preserve"> предельных (максимальных) индексов изменения размера вносимой гражданами платы за коммунальные услуги в муниципальных образованиях Ниж</w:t>
      </w:r>
      <w:r>
        <w:rPr>
          <w:szCs w:val="28"/>
        </w:rPr>
        <w:t xml:space="preserve">егородской области - </w:t>
      </w:r>
      <w:r>
        <w:rPr>
          <w:iCs/>
          <w:szCs w:val="28"/>
        </w:rPr>
        <w:t xml:space="preserve">11,9 %, что </w:t>
      </w:r>
      <w:r>
        <w:rPr>
          <w:szCs w:val="28"/>
        </w:rPr>
        <w:t xml:space="preserve">не превышает </w:t>
      </w:r>
      <w:r w:rsidRPr="00EC2B92">
        <w:rPr>
          <w:szCs w:val="28"/>
        </w:rPr>
        <w:t xml:space="preserve">инфляционных показателей, а также значений </w:t>
      </w:r>
      <w:r>
        <w:rPr>
          <w:szCs w:val="28"/>
        </w:rPr>
        <w:t xml:space="preserve">согласно постановлению Правительства РФ и </w:t>
      </w:r>
      <w:r w:rsidRPr="00EC2B92">
        <w:rPr>
          <w:szCs w:val="28"/>
        </w:rPr>
        <w:t>Указ</w:t>
      </w:r>
      <w:r>
        <w:rPr>
          <w:szCs w:val="28"/>
        </w:rPr>
        <w:t>у</w:t>
      </w:r>
      <w:r w:rsidRPr="00EC2B92">
        <w:rPr>
          <w:szCs w:val="28"/>
        </w:rPr>
        <w:t xml:space="preserve"> Губернатора Нижегородской области</w:t>
      </w:r>
      <w:r>
        <w:rPr>
          <w:szCs w:val="28"/>
        </w:rPr>
        <w:t>.</w:t>
      </w:r>
      <w:r w:rsidRPr="00EC2B92">
        <w:rPr>
          <w:szCs w:val="28"/>
        </w:rPr>
        <w:t xml:space="preserve"> </w:t>
      </w:r>
    </w:p>
    <w:p w14:paraId="05F71C16" w14:textId="77777777" w:rsidR="00523149" w:rsidRDefault="00523149" w:rsidP="002A09DE">
      <w:pPr>
        <w:spacing w:line="276" w:lineRule="auto"/>
        <w:ind w:left="-709" w:firstLine="567"/>
        <w:jc w:val="both"/>
        <w:rPr>
          <w:szCs w:val="28"/>
        </w:rPr>
      </w:pPr>
      <w:r w:rsidRPr="00713863">
        <w:rPr>
          <w:szCs w:val="28"/>
        </w:rPr>
        <w:t>Основные показатели расчета тариф</w:t>
      </w:r>
      <w:r>
        <w:rPr>
          <w:szCs w:val="28"/>
        </w:rPr>
        <w:t>а</w:t>
      </w:r>
      <w:r w:rsidRPr="00713863">
        <w:rPr>
          <w:szCs w:val="28"/>
        </w:rPr>
        <w:t xml:space="preserve"> на </w:t>
      </w:r>
      <w:r>
        <w:rPr>
          <w:szCs w:val="28"/>
        </w:rPr>
        <w:t>тепловую энергию (мощность)</w:t>
      </w:r>
      <w:r w:rsidRPr="00713863">
        <w:rPr>
          <w:szCs w:val="28"/>
        </w:rPr>
        <w:t xml:space="preserve"> отражены в протокол</w:t>
      </w:r>
      <w:r>
        <w:rPr>
          <w:szCs w:val="28"/>
        </w:rPr>
        <w:t>ах</w:t>
      </w:r>
      <w:r w:rsidRPr="00713863">
        <w:rPr>
          <w:szCs w:val="28"/>
        </w:rPr>
        <w:t xml:space="preserve"> заседания правления, которы</w:t>
      </w:r>
      <w:r>
        <w:rPr>
          <w:szCs w:val="28"/>
        </w:rPr>
        <w:t>е</w:t>
      </w:r>
      <w:r w:rsidRPr="00713863">
        <w:rPr>
          <w:szCs w:val="28"/>
        </w:rPr>
        <w:t xml:space="preserve"> размещен</w:t>
      </w:r>
      <w:r>
        <w:rPr>
          <w:szCs w:val="28"/>
        </w:rPr>
        <w:t>ы</w:t>
      </w:r>
      <w:r w:rsidRPr="00713863">
        <w:rPr>
          <w:szCs w:val="28"/>
        </w:rPr>
        <w:t xml:space="preserve"> на официальном сайте Службы - https://rst.nobl.ru/ в разделе «Деятельность/Решения и протоколы региональной службы по тарифам Нижегородской области»</w:t>
      </w:r>
      <w:r>
        <w:rPr>
          <w:szCs w:val="28"/>
        </w:rPr>
        <w:t xml:space="preserve"> </w:t>
      </w:r>
      <w:r w:rsidRPr="00713863">
        <w:rPr>
          <w:szCs w:val="28"/>
        </w:rPr>
        <w:t>в свободном доступе.</w:t>
      </w:r>
      <w:r>
        <w:rPr>
          <w:szCs w:val="28"/>
        </w:rPr>
        <w:t xml:space="preserve"> </w:t>
      </w:r>
    </w:p>
    <w:p w14:paraId="73FD1E21" w14:textId="1900B71A" w:rsidR="00523149" w:rsidRDefault="00523149" w:rsidP="002A09DE">
      <w:pPr>
        <w:spacing w:line="276" w:lineRule="auto"/>
        <w:ind w:left="-709" w:firstLine="567"/>
        <w:jc w:val="both"/>
        <w:rPr>
          <w:szCs w:val="28"/>
        </w:rPr>
      </w:pPr>
      <w:r w:rsidRPr="00A35428">
        <w:rPr>
          <w:szCs w:val="28"/>
        </w:rPr>
        <w:t>Кроме того, в рамках Стандартов раскрытия информации</w:t>
      </w:r>
      <w:r>
        <w:rPr>
          <w:szCs w:val="28"/>
        </w:rPr>
        <w:t xml:space="preserve"> теплоснабжающими и теплосетевыми организациями</w:t>
      </w:r>
      <w:r w:rsidRPr="00A35428">
        <w:rPr>
          <w:szCs w:val="28"/>
        </w:rPr>
        <w:t>, утвержденны</w:t>
      </w:r>
      <w:r>
        <w:rPr>
          <w:szCs w:val="28"/>
        </w:rPr>
        <w:t>х</w:t>
      </w:r>
      <w:r w:rsidRPr="00A35428">
        <w:rPr>
          <w:szCs w:val="28"/>
        </w:rPr>
        <w:t xml:space="preserve"> постановлением</w:t>
      </w:r>
      <w:r w:rsidRPr="001A1D78">
        <w:rPr>
          <w:szCs w:val="28"/>
        </w:rPr>
        <w:t xml:space="preserve"> </w:t>
      </w:r>
      <w:r>
        <w:rPr>
          <w:szCs w:val="28"/>
        </w:rPr>
        <w:t xml:space="preserve">Правительства РФ от 26 января </w:t>
      </w:r>
      <w:r w:rsidR="00EA0F1F">
        <w:rPr>
          <w:szCs w:val="28"/>
        </w:rPr>
        <w:t xml:space="preserve"> </w:t>
      </w:r>
      <w:r>
        <w:rPr>
          <w:szCs w:val="28"/>
        </w:rPr>
        <w:t>2023 г. № 110, регулируемые организации раскрывают информацию о своей финансово - хозяйственной деятельности, включая структуру основных производственных затрат, на портале публикации сведений, подлежащих свободному доступу</w:t>
      </w:r>
      <w:r w:rsidRPr="00653918">
        <w:rPr>
          <w:szCs w:val="28"/>
        </w:rPr>
        <w:t xml:space="preserve"> </w:t>
      </w:r>
      <w:r>
        <w:rPr>
          <w:szCs w:val="28"/>
        </w:rPr>
        <w:t xml:space="preserve">федеральной государственной информационной системы ФАС России (ФГИС ЕИАС). Ссылка на портал ФГИС ЕИАС размещена </w:t>
      </w:r>
      <w:r w:rsidRPr="00575EE6">
        <w:rPr>
          <w:szCs w:val="28"/>
        </w:rPr>
        <w:lastRenderedPageBreak/>
        <w:t xml:space="preserve">на официальном сайте </w:t>
      </w:r>
      <w:r>
        <w:rPr>
          <w:szCs w:val="28"/>
        </w:rPr>
        <w:t>РСТ</w:t>
      </w:r>
      <w:r w:rsidRPr="00575EE6">
        <w:rPr>
          <w:szCs w:val="28"/>
        </w:rPr>
        <w:t xml:space="preserve"> Нижегородской области в разделе </w:t>
      </w:r>
      <w:r>
        <w:rPr>
          <w:szCs w:val="28"/>
        </w:rPr>
        <w:t>«Р</w:t>
      </w:r>
      <w:r w:rsidRPr="00575EE6">
        <w:rPr>
          <w:szCs w:val="28"/>
        </w:rPr>
        <w:t>аскрытие информации</w:t>
      </w:r>
      <w:r>
        <w:rPr>
          <w:szCs w:val="28"/>
        </w:rPr>
        <w:t>»</w:t>
      </w:r>
      <w:r w:rsidRPr="00575EE6">
        <w:rPr>
          <w:szCs w:val="28"/>
        </w:rPr>
        <w:t xml:space="preserve"> по адресу: </w:t>
      </w:r>
      <w:hyperlink r:id="rId6" w:history="1">
        <w:r w:rsidRPr="00A54AFB">
          <w:rPr>
            <w:rStyle w:val="a4"/>
            <w:szCs w:val="28"/>
          </w:rPr>
          <w:t>https://rst.nobl.ru/activity/11190</w:t>
        </w:r>
      </w:hyperlink>
      <w:r w:rsidRPr="00575EE6">
        <w:rPr>
          <w:szCs w:val="28"/>
        </w:rPr>
        <w:t>.</w:t>
      </w:r>
    </w:p>
    <w:p w14:paraId="10620FA6" w14:textId="77777777" w:rsidR="00523149" w:rsidRDefault="00523149" w:rsidP="003A3E5B">
      <w:pPr>
        <w:tabs>
          <w:tab w:val="left" w:pos="567"/>
        </w:tabs>
        <w:spacing w:before="100" w:beforeAutospacing="1" w:after="100" w:afterAutospacing="1" w:line="276" w:lineRule="auto"/>
        <w:ind w:left="-709" w:right="-142" w:firstLine="567"/>
        <w:contextualSpacing/>
        <w:jc w:val="both"/>
        <w:rPr>
          <w:b/>
          <w:szCs w:val="28"/>
        </w:rPr>
      </w:pPr>
    </w:p>
    <w:p w14:paraId="51039ACD" w14:textId="70FB3472" w:rsidR="00031B1F" w:rsidRDefault="00031B1F" w:rsidP="003A3E5B">
      <w:pPr>
        <w:tabs>
          <w:tab w:val="left" w:pos="567"/>
        </w:tabs>
        <w:spacing w:before="100" w:beforeAutospacing="1" w:after="100" w:afterAutospacing="1" w:line="276" w:lineRule="auto"/>
        <w:ind w:left="-709" w:right="-142" w:firstLine="567"/>
        <w:contextualSpacing/>
        <w:jc w:val="both"/>
        <w:rPr>
          <w:b/>
          <w:szCs w:val="28"/>
        </w:rPr>
      </w:pPr>
      <w:r>
        <w:rPr>
          <w:b/>
          <w:szCs w:val="28"/>
        </w:rPr>
        <w:t>4. Относительно тарифов на электрическую энергию в СНТ.</w:t>
      </w:r>
    </w:p>
    <w:p w14:paraId="553C8F5F" w14:textId="23BA43D4" w:rsidR="00031B1F" w:rsidRPr="00BE2BB4" w:rsidRDefault="00031B1F" w:rsidP="002961CB">
      <w:pPr>
        <w:spacing w:line="276" w:lineRule="auto"/>
        <w:ind w:left="-709" w:right="-2" w:firstLine="567"/>
        <w:jc w:val="both"/>
        <w:rPr>
          <w:szCs w:val="28"/>
        </w:rPr>
      </w:pPr>
      <w:r w:rsidRPr="00BE2BB4">
        <w:rPr>
          <w:szCs w:val="28"/>
        </w:rPr>
        <w:t xml:space="preserve">В соответствии с </w:t>
      </w:r>
      <w:hyperlink r:id="rId7" w:history="1">
        <w:r w:rsidRPr="00BE2BB4">
          <w:rPr>
            <w:rStyle w:val="a4"/>
            <w:szCs w:val="28"/>
          </w:rPr>
          <w:t>абзацем 3 пункта 3 статьи 23.1</w:t>
        </w:r>
      </w:hyperlink>
      <w:r w:rsidRPr="00BE2BB4">
        <w:rPr>
          <w:szCs w:val="28"/>
        </w:rPr>
        <w:t xml:space="preserve"> Федеральн</w:t>
      </w:r>
      <w:r>
        <w:rPr>
          <w:szCs w:val="28"/>
        </w:rPr>
        <w:t>ого</w:t>
      </w:r>
      <w:r w:rsidRPr="00BE2BB4">
        <w:rPr>
          <w:szCs w:val="28"/>
        </w:rPr>
        <w:t xml:space="preserve"> </w:t>
      </w:r>
      <w:hyperlink r:id="rId8" w:history="1">
        <w:r w:rsidRPr="00BE2BB4">
          <w:rPr>
            <w:rStyle w:val="a4"/>
            <w:szCs w:val="28"/>
          </w:rPr>
          <w:t>закон</w:t>
        </w:r>
      </w:hyperlink>
      <w:r>
        <w:t>а</w:t>
      </w:r>
      <w:r w:rsidRPr="00BE2BB4">
        <w:rPr>
          <w:szCs w:val="28"/>
        </w:rPr>
        <w:t xml:space="preserve"> от</w:t>
      </w:r>
      <w:r>
        <w:rPr>
          <w:szCs w:val="28"/>
        </w:rPr>
        <w:t xml:space="preserve"> </w:t>
      </w:r>
      <w:r w:rsidRPr="00BE2BB4">
        <w:rPr>
          <w:szCs w:val="28"/>
        </w:rPr>
        <w:t>26 марта 2003 г</w:t>
      </w:r>
      <w:r>
        <w:rPr>
          <w:szCs w:val="28"/>
        </w:rPr>
        <w:t>.</w:t>
      </w:r>
      <w:r w:rsidRPr="00BE2BB4">
        <w:rPr>
          <w:szCs w:val="28"/>
        </w:rPr>
        <w:t xml:space="preserve"> </w:t>
      </w:r>
      <w:r>
        <w:rPr>
          <w:szCs w:val="28"/>
        </w:rPr>
        <w:t xml:space="preserve">              №</w:t>
      </w:r>
      <w:r w:rsidRPr="00BE2BB4">
        <w:rPr>
          <w:szCs w:val="28"/>
        </w:rPr>
        <w:t xml:space="preserve"> 35-ФЗ </w:t>
      </w:r>
      <w:r>
        <w:rPr>
          <w:szCs w:val="28"/>
        </w:rPr>
        <w:t>«</w:t>
      </w:r>
      <w:r w:rsidRPr="00BE2BB4">
        <w:rPr>
          <w:szCs w:val="28"/>
        </w:rPr>
        <w:t>Об электроэнергетике</w:t>
      </w:r>
      <w:r>
        <w:rPr>
          <w:szCs w:val="28"/>
        </w:rPr>
        <w:t>»</w:t>
      </w:r>
      <w:r w:rsidRPr="00BE2BB4">
        <w:rPr>
          <w:szCs w:val="28"/>
        </w:rPr>
        <w:t xml:space="preserve"> (далее - Федеральный закон </w:t>
      </w:r>
      <w:r>
        <w:rPr>
          <w:szCs w:val="28"/>
        </w:rPr>
        <w:t>№</w:t>
      </w:r>
      <w:r w:rsidRPr="00BE2BB4">
        <w:rPr>
          <w:szCs w:val="28"/>
        </w:rPr>
        <w:t xml:space="preserve"> 35-ФЗ) </w:t>
      </w:r>
      <w:r>
        <w:rPr>
          <w:szCs w:val="28"/>
        </w:rPr>
        <w:t>н</w:t>
      </w:r>
      <w:r w:rsidRPr="00BE2BB4">
        <w:rPr>
          <w:szCs w:val="28"/>
        </w:rPr>
        <w:t>а розничных рынках государственному регулированию подлежат цены (тарифы) и предельные (минимальный и (или) максимальный) уровни цен (тарифов) на электрическую энергию (мощность), поставляемую населению и приравненным к нему категориям потребителей.</w:t>
      </w:r>
    </w:p>
    <w:p w14:paraId="0F5521C8" w14:textId="25565DB6" w:rsidR="00031B1F" w:rsidRPr="000B25D7" w:rsidRDefault="00031B1F" w:rsidP="002961CB">
      <w:pPr>
        <w:spacing w:line="276" w:lineRule="auto"/>
        <w:ind w:left="-709" w:right="-2" w:firstLine="567"/>
        <w:jc w:val="both"/>
        <w:rPr>
          <w:szCs w:val="28"/>
        </w:rPr>
      </w:pPr>
      <w:r w:rsidRPr="000B25D7">
        <w:rPr>
          <w:szCs w:val="28"/>
        </w:rPr>
        <w:t xml:space="preserve">Во исполнение этого </w:t>
      </w:r>
      <w:r>
        <w:rPr>
          <w:szCs w:val="28"/>
        </w:rPr>
        <w:t xml:space="preserve">Федерального </w:t>
      </w:r>
      <w:hyperlink r:id="rId9" w:history="1">
        <w:r>
          <w:rPr>
            <w:rStyle w:val="a4"/>
            <w:szCs w:val="28"/>
          </w:rPr>
          <w:t>закона</w:t>
        </w:r>
      </w:hyperlink>
      <w:r w:rsidRPr="000B25D7">
        <w:rPr>
          <w:szCs w:val="28"/>
        </w:rPr>
        <w:t xml:space="preserve"> Правительством Р</w:t>
      </w:r>
      <w:r>
        <w:rPr>
          <w:szCs w:val="28"/>
        </w:rPr>
        <w:t xml:space="preserve">оссийской </w:t>
      </w:r>
      <w:r w:rsidRPr="000B25D7">
        <w:rPr>
          <w:szCs w:val="28"/>
        </w:rPr>
        <w:t>Ф</w:t>
      </w:r>
      <w:r>
        <w:rPr>
          <w:szCs w:val="28"/>
        </w:rPr>
        <w:t>едерации</w:t>
      </w:r>
      <w:r w:rsidRPr="000B25D7">
        <w:rPr>
          <w:szCs w:val="28"/>
        </w:rPr>
        <w:t xml:space="preserve"> было принято Постановление от 29</w:t>
      </w:r>
      <w:r>
        <w:rPr>
          <w:szCs w:val="28"/>
        </w:rPr>
        <w:t xml:space="preserve"> декабря </w:t>
      </w:r>
      <w:r w:rsidRPr="000B25D7">
        <w:rPr>
          <w:szCs w:val="28"/>
        </w:rPr>
        <w:t>2011</w:t>
      </w:r>
      <w:r>
        <w:rPr>
          <w:szCs w:val="28"/>
        </w:rPr>
        <w:t xml:space="preserve"> г.</w:t>
      </w:r>
      <w:r w:rsidRPr="000B25D7">
        <w:rPr>
          <w:szCs w:val="28"/>
        </w:rPr>
        <w:t xml:space="preserve"> </w:t>
      </w:r>
      <w:r>
        <w:rPr>
          <w:szCs w:val="28"/>
        </w:rPr>
        <w:t>№</w:t>
      </w:r>
      <w:r w:rsidRPr="000B25D7">
        <w:rPr>
          <w:szCs w:val="28"/>
        </w:rPr>
        <w:t xml:space="preserve"> 1178 </w:t>
      </w:r>
      <w:r>
        <w:rPr>
          <w:szCs w:val="28"/>
        </w:rPr>
        <w:t>«</w:t>
      </w:r>
      <w:r w:rsidRPr="000B25D7">
        <w:rPr>
          <w:szCs w:val="28"/>
        </w:rPr>
        <w:t>О ценообразовании в области регулируемых цен (тарифов) в электроэнергетике</w:t>
      </w:r>
      <w:r>
        <w:rPr>
          <w:szCs w:val="28"/>
        </w:rPr>
        <w:t>»</w:t>
      </w:r>
      <w:r w:rsidRPr="000B25D7">
        <w:rPr>
          <w:szCs w:val="28"/>
        </w:rPr>
        <w:t xml:space="preserve">, которым утверждены </w:t>
      </w:r>
      <w:hyperlink r:id="rId10" w:history="1">
        <w:r w:rsidRPr="000B25D7">
          <w:rPr>
            <w:rStyle w:val="a4"/>
            <w:szCs w:val="28"/>
          </w:rPr>
          <w:t>Основы</w:t>
        </w:r>
      </w:hyperlink>
      <w:r w:rsidRPr="000B25D7">
        <w:rPr>
          <w:szCs w:val="28"/>
        </w:rPr>
        <w:t xml:space="preserve"> ценообразования в области регулируемых цен (тарифов) в электроэнергетике и </w:t>
      </w:r>
      <w:hyperlink r:id="rId11" w:history="1">
        <w:r w:rsidRPr="000B25D7">
          <w:rPr>
            <w:rStyle w:val="a4"/>
            <w:szCs w:val="28"/>
          </w:rPr>
          <w:t>Правила</w:t>
        </w:r>
      </w:hyperlink>
      <w:r w:rsidRPr="000B25D7">
        <w:rPr>
          <w:szCs w:val="28"/>
        </w:rPr>
        <w:t xml:space="preserve"> государственного регулирования (пересмотра, применения) цен (тарифов) в электроэнергетике.</w:t>
      </w:r>
    </w:p>
    <w:p w14:paraId="4FFDA935" w14:textId="3B6C74C0" w:rsidR="00031B1F" w:rsidRDefault="00031B1F" w:rsidP="002961CB">
      <w:pPr>
        <w:autoSpaceDE w:val="0"/>
        <w:autoSpaceDN w:val="0"/>
        <w:adjustRightInd w:val="0"/>
        <w:spacing w:line="276" w:lineRule="auto"/>
        <w:ind w:left="-709" w:right="-2" w:firstLine="567"/>
        <w:jc w:val="both"/>
        <w:rPr>
          <w:iCs/>
          <w:szCs w:val="28"/>
        </w:rPr>
      </w:pPr>
      <w:r w:rsidRPr="003A6DE0">
        <w:rPr>
          <w:iCs/>
          <w:szCs w:val="28"/>
        </w:rPr>
        <w:t xml:space="preserve">В </w:t>
      </w:r>
      <w:hyperlink r:id="rId12" w:history="1">
        <w:r w:rsidRPr="003A6DE0">
          <w:rPr>
            <w:iCs/>
            <w:szCs w:val="28"/>
          </w:rPr>
          <w:t>приложении № 1</w:t>
        </w:r>
      </w:hyperlink>
      <w:r w:rsidRPr="003A6DE0">
        <w:rPr>
          <w:iCs/>
          <w:szCs w:val="28"/>
        </w:rPr>
        <w:t xml:space="preserve"> к </w:t>
      </w:r>
      <w:r>
        <w:rPr>
          <w:iCs/>
          <w:szCs w:val="28"/>
        </w:rPr>
        <w:t xml:space="preserve">указанным </w:t>
      </w:r>
      <w:r w:rsidRPr="003A6DE0">
        <w:rPr>
          <w:iCs/>
          <w:szCs w:val="28"/>
        </w:rPr>
        <w:t xml:space="preserve">Основам ценообразования в области регулируемых цен (тарифов) в электроэнергетике, приведен Перечень категорий потребителей, которые приравнены к населению и которым электрическая энергия (мощность) поставляется по регулируемым ценам (тарифам) (в отношении объемов потребления электрической энергии, используемых </w:t>
      </w:r>
      <w:r>
        <w:rPr>
          <w:iCs/>
          <w:szCs w:val="28"/>
        </w:rPr>
        <w:br/>
      </w:r>
      <w:r w:rsidRPr="003A6DE0">
        <w:rPr>
          <w:iCs/>
          <w:szCs w:val="28"/>
        </w:rPr>
        <w:t>на коммунально-бытовые нужды и не используемых для осуществления коммерческой (профессиональной) деятельности).</w:t>
      </w:r>
    </w:p>
    <w:p w14:paraId="51512EE5" w14:textId="77777777" w:rsidR="00031B1F" w:rsidRPr="00755245" w:rsidRDefault="00031B1F" w:rsidP="002961CB">
      <w:pPr>
        <w:spacing w:line="276" w:lineRule="auto"/>
        <w:ind w:left="-709" w:right="-2" w:firstLine="567"/>
        <w:jc w:val="both"/>
        <w:rPr>
          <w:iCs/>
          <w:szCs w:val="28"/>
        </w:rPr>
      </w:pPr>
      <w:r w:rsidRPr="00755245">
        <w:rPr>
          <w:iCs/>
          <w:szCs w:val="28"/>
        </w:rPr>
        <w:t xml:space="preserve">Данным </w:t>
      </w:r>
      <w:hyperlink r:id="rId13" w:history="1">
        <w:r w:rsidRPr="00755245">
          <w:rPr>
            <w:rStyle w:val="a4"/>
            <w:iCs/>
            <w:szCs w:val="28"/>
          </w:rPr>
          <w:t>Перечнем</w:t>
        </w:r>
      </w:hyperlink>
      <w:r w:rsidRPr="00755245">
        <w:rPr>
          <w:iCs/>
          <w:szCs w:val="28"/>
        </w:rPr>
        <w:t xml:space="preserve"> </w:t>
      </w:r>
      <w:r>
        <w:rPr>
          <w:szCs w:val="28"/>
        </w:rPr>
        <w:t>с</w:t>
      </w:r>
      <w:r w:rsidRPr="0023630D">
        <w:rPr>
          <w:szCs w:val="28"/>
        </w:rPr>
        <w:t>адоводческие некоммерческие товарищества</w:t>
      </w:r>
      <w:r>
        <w:rPr>
          <w:szCs w:val="28"/>
        </w:rPr>
        <w:t xml:space="preserve"> (СНТ) </w:t>
      </w:r>
      <w:r w:rsidRPr="00755245">
        <w:rPr>
          <w:iCs/>
          <w:szCs w:val="28"/>
        </w:rPr>
        <w:t xml:space="preserve">приравнены к тарифной группе </w:t>
      </w:r>
      <w:r>
        <w:rPr>
          <w:iCs/>
          <w:szCs w:val="28"/>
        </w:rPr>
        <w:t>«</w:t>
      </w:r>
      <w:r w:rsidRPr="00755245">
        <w:rPr>
          <w:iCs/>
          <w:szCs w:val="28"/>
        </w:rPr>
        <w:t>население</w:t>
      </w:r>
      <w:r>
        <w:rPr>
          <w:iCs/>
          <w:szCs w:val="28"/>
        </w:rPr>
        <w:t>»</w:t>
      </w:r>
      <w:r w:rsidRPr="00755245">
        <w:rPr>
          <w:iCs/>
          <w:szCs w:val="28"/>
        </w:rPr>
        <w:t>.</w:t>
      </w:r>
    </w:p>
    <w:p w14:paraId="3280DC76" w14:textId="77777777" w:rsidR="00031B1F" w:rsidRDefault="00031B1F" w:rsidP="002961CB">
      <w:pPr>
        <w:spacing w:line="276" w:lineRule="auto"/>
        <w:ind w:left="-709" w:right="-2" w:firstLine="567"/>
        <w:jc w:val="both"/>
        <w:rPr>
          <w:szCs w:val="28"/>
        </w:rPr>
      </w:pPr>
      <w:r w:rsidRPr="00BE2BB4">
        <w:rPr>
          <w:szCs w:val="28"/>
        </w:rPr>
        <w:t>Пункт</w:t>
      </w:r>
      <w:r>
        <w:rPr>
          <w:szCs w:val="28"/>
        </w:rPr>
        <w:t>ами</w:t>
      </w:r>
      <w:r w:rsidRPr="00BE2BB4">
        <w:rPr>
          <w:szCs w:val="28"/>
        </w:rPr>
        <w:t xml:space="preserve"> </w:t>
      </w:r>
      <w:r>
        <w:rPr>
          <w:szCs w:val="28"/>
        </w:rPr>
        <w:t>2</w:t>
      </w:r>
      <w:r w:rsidRPr="00BE2BB4">
        <w:rPr>
          <w:szCs w:val="28"/>
        </w:rPr>
        <w:t>.</w:t>
      </w:r>
      <w:r>
        <w:rPr>
          <w:szCs w:val="28"/>
        </w:rPr>
        <w:t>1 и 2.8</w:t>
      </w:r>
      <w:r w:rsidRPr="00BE2BB4">
        <w:rPr>
          <w:szCs w:val="28"/>
        </w:rPr>
        <w:t xml:space="preserve"> Положения о </w:t>
      </w:r>
      <w:r>
        <w:rPr>
          <w:szCs w:val="28"/>
        </w:rPr>
        <w:t>региональной службе по тарифам Нижегородской области</w:t>
      </w:r>
      <w:r w:rsidRPr="00BE2BB4">
        <w:rPr>
          <w:szCs w:val="28"/>
        </w:rPr>
        <w:t xml:space="preserve">, утвержденного постановлением Правительства </w:t>
      </w:r>
      <w:r>
        <w:rPr>
          <w:szCs w:val="28"/>
        </w:rPr>
        <w:t>Нижегородской области</w:t>
      </w:r>
      <w:r w:rsidRPr="00BE2BB4">
        <w:rPr>
          <w:szCs w:val="28"/>
        </w:rPr>
        <w:t xml:space="preserve"> от </w:t>
      </w:r>
      <w:r>
        <w:rPr>
          <w:szCs w:val="28"/>
        </w:rPr>
        <w:t>15 мая 2006 г. № 171</w:t>
      </w:r>
      <w:r w:rsidRPr="00BE2BB4">
        <w:rPr>
          <w:szCs w:val="28"/>
        </w:rPr>
        <w:t xml:space="preserve">, установлено, что </w:t>
      </w:r>
      <w:r>
        <w:rPr>
          <w:szCs w:val="28"/>
        </w:rPr>
        <w:t>РСТ Нижегородской области</w:t>
      </w:r>
      <w:r w:rsidRPr="00BE2BB4">
        <w:rPr>
          <w:szCs w:val="28"/>
        </w:rPr>
        <w:t xml:space="preserve"> </w:t>
      </w:r>
      <w:r>
        <w:rPr>
          <w:szCs w:val="28"/>
        </w:rPr>
        <w:t>принимает</w:t>
      </w:r>
      <w:r w:rsidRPr="005557E4">
        <w:rPr>
          <w:szCs w:val="28"/>
        </w:rPr>
        <w:t xml:space="preserve"> подлежащи</w:t>
      </w:r>
      <w:r>
        <w:rPr>
          <w:szCs w:val="28"/>
        </w:rPr>
        <w:t>е</w:t>
      </w:r>
      <w:r w:rsidRPr="005557E4">
        <w:rPr>
          <w:szCs w:val="28"/>
        </w:rPr>
        <w:t xml:space="preserve"> государственному регулированию цен</w:t>
      </w:r>
      <w:r>
        <w:rPr>
          <w:szCs w:val="28"/>
        </w:rPr>
        <w:t>ы</w:t>
      </w:r>
      <w:r w:rsidRPr="005557E4">
        <w:rPr>
          <w:szCs w:val="28"/>
        </w:rPr>
        <w:t xml:space="preserve"> (тариф</w:t>
      </w:r>
      <w:r>
        <w:rPr>
          <w:szCs w:val="28"/>
        </w:rPr>
        <w:t>ы</w:t>
      </w:r>
      <w:r w:rsidRPr="005557E4">
        <w:rPr>
          <w:szCs w:val="28"/>
        </w:rPr>
        <w:t xml:space="preserve">) в сфере электроэнергетики </w:t>
      </w:r>
      <w:r>
        <w:rPr>
          <w:szCs w:val="28"/>
        </w:rPr>
        <w:t>и осуществляет р</w:t>
      </w:r>
      <w:r w:rsidRPr="005557E4">
        <w:rPr>
          <w:szCs w:val="28"/>
        </w:rPr>
        <w:t>егиональный государственный контроль (надзор) в сферах естественных монополий и в области государственного регулирования цен (тарифов) на территории Нижегородской области.</w:t>
      </w:r>
    </w:p>
    <w:p w14:paraId="14966978" w14:textId="78C9D275" w:rsidR="00031B1F" w:rsidRDefault="00241923" w:rsidP="002961CB">
      <w:pPr>
        <w:autoSpaceDE w:val="0"/>
        <w:autoSpaceDN w:val="0"/>
        <w:adjustRightInd w:val="0"/>
        <w:spacing w:line="276" w:lineRule="auto"/>
        <w:ind w:left="-709" w:right="-2" w:firstLine="567"/>
        <w:jc w:val="both"/>
        <w:rPr>
          <w:szCs w:val="28"/>
        </w:rPr>
      </w:pPr>
      <w:r>
        <w:rPr>
          <w:szCs w:val="28"/>
        </w:rPr>
        <w:t xml:space="preserve">На 2025 год </w:t>
      </w:r>
      <w:r w:rsidR="00031B1F">
        <w:rPr>
          <w:szCs w:val="28"/>
        </w:rPr>
        <w:t xml:space="preserve">тарифы на электрическую энергию для садоводческих некоммерческих товариществ и огороднических некоммерческих товариществ установлены подпунктом 9.2 пункта </w:t>
      </w:r>
      <w:r w:rsidR="00A352FC">
        <w:rPr>
          <w:szCs w:val="28"/>
        </w:rPr>
        <w:t xml:space="preserve"> </w:t>
      </w:r>
      <w:r w:rsidR="00031B1F">
        <w:rPr>
          <w:szCs w:val="28"/>
        </w:rPr>
        <w:t>9 Приложения 1 к решению РСТ Нижегородской области от 29 ноября 2024 г. № 61/1 в пределах и сверх социальной нормы электрической энергии и применяются с учетом постановления Правительства Нижегородской области от 28 мая 2012 г. № 310 «Об установлении размера социальной нормы потребления электрической энергии населением».</w:t>
      </w:r>
    </w:p>
    <w:p w14:paraId="6958E8D3" w14:textId="719BC272" w:rsidR="00031B1F" w:rsidRDefault="00031B1F" w:rsidP="002961CB">
      <w:pPr>
        <w:tabs>
          <w:tab w:val="left" w:pos="-142"/>
        </w:tabs>
        <w:spacing w:line="276" w:lineRule="auto"/>
        <w:ind w:left="-709" w:right="-2" w:firstLine="567"/>
        <w:jc w:val="both"/>
        <w:rPr>
          <w:szCs w:val="28"/>
        </w:rPr>
      </w:pPr>
      <w:r>
        <w:rPr>
          <w:szCs w:val="28"/>
        </w:rPr>
        <w:t>При этом при расчетах за потребленную электрическую энергию между садоводческим товариществом и ПАО «ТНС энерго НН» объем электрической энергии, подлежащий оплате по тарифам в пределах социальной нормы, определяется исходя из количества правообладателей земельных участков и месячной нормы – 50 кВт/ч на каждого правообладателя земельного участка, утвержденной постановлением Правительства Нижегородской области от 28 мая 2012 г. № 310.</w:t>
      </w:r>
    </w:p>
    <w:p w14:paraId="12E8C464" w14:textId="6D018AC7" w:rsidR="00031B1F" w:rsidRDefault="00031B1F" w:rsidP="002961CB">
      <w:pPr>
        <w:tabs>
          <w:tab w:val="left" w:pos="-142"/>
        </w:tabs>
        <w:spacing w:line="276" w:lineRule="auto"/>
        <w:ind w:left="-709" w:right="-2" w:firstLine="567"/>
        <w:jc w:val="both"/>
        <w:rPr>
          <w:szCs w:val="28"/>
        </w:rPr>
      </w:pPr>
      <w:r>
        <w:rPr>
          <w:szCs w:val="28"/>
        </w:rPr>
        <w:t xml:space="preserve">Осуществление расчетов между СНТ и ПАО «ТНС энерго Нижний Новгород» по тарифам в пределах социальной нормы само по себе не освобождает собственников земельных участков об обязанности оплаты объемов электрической энергии, потребленной сверх социальной нормы, по соответствующим утвержденным тарифам. </w:t>
      </w:r>
    </w:p>
    <w:p w14:paraId="06C2ECB9" w14:textId="77777777" w:rsidR="00031B1F" w:rsidRPr="001270FE" w:rsidRDefault="00031B1F" w:rsidP="002961CB">
      <w:pPr>
        <w:autoSpaceDE w:val="0"/>
        <w:autoSpaceDN w:val="0"/>
        <w:adjustRightInd w:val="0"/>
        <w:spacing w:line="276" w:lineRule="auto"/>
        <w:ind w:left="-709" w:right="-2" w:firstLine="567"/>
        <w:jc w:val="both"/>
        <w:rPr>
          <w:szCs w:val="28"/>
        </w:rPr>
      </w:pPr>
      <w:r w:rsidRPr="001270FE">
        <w:rPr>
          <w:szCs w:val="28"/>
        </w:rPr>
        <w:t xml:space="preserve">В соответствии с требованиями Федерального </w:t>
      </w:r>
      <w:hyperlink r:id="rId14" w:history="1">
        <w:r w:rsidRPr="001270FE">
          <w:rPr>
            <w:rStyle w:val="a4"/>
            <w:szCs w:val="28"/>
          </w:rPr>
          <w:t>закона</w:t>
        </w:r>
      </w:hyperlink>
      <w:r w:rsidRPr="001270FE">
        <w:rPr>
          <w:szCs w:val="28"/>
        </w:rPr>
        <w:t xml:space="preserve"> </w:t>
      </w:r>
      <w:r>
        <w:rPr>
          <w:szCs w:val="28"/>
        </w:rPr>
        <w:t>№</w:t>
      </w:r>
      <w:r w:rsidRPr="001270FE">
        <w:rPr>
          <w:szCs w:val="28"/>
        </w:rPr>
        <w:t xml:space="preserve"> 35-ФЗ поставка электрической энергии населению и приравненным к нему категориям потребителей должна производиться строго </w:t>
      </w:r>
      <w:r w:rsidRPr="001270FE">
        <w:rPr>
          <w:szCs w:val="28"/>
        </w:rPr>
        <w:lastRenderedPageBreak/>
        <w:t>по регулируемым тарифам, утвержденным органом исполнительной власти субъекта Российской Федерации в области государственного регулирования тарифов</w:t>
      </w:r>
      <w:r>
        <w:rPr>
          <w:szCs w:val="28"/>
        </w:rPr>
        <w:t xml:space="preserve"> (РСТ Нижегородской области)</w:t>
      </w:r>
      <w:r w:rsidRPr="001270FE">
        <w:rPr>
          <w:szCs w:val="28"/>
        </w:rPr>
        <w:t>.</w:t>
      </w:r>
    </w:p>
    <w:p w14:paraId="442B893C" w14:textId="77777777" w:rsidR="00031B1F" w:rsidRDefault="00031B1F" w:rsidP="003A3E5B">
      <w:pPr>
        <w:tabs>
          <w:tab w:val="left" w:pos="567"/>
        </w:tabs>
        <w:spacing w:before="100" w:beforeAutospacing="1" w:after="100" w:afterAutospacing="1" w:line="276" w:lineRule="auto"/>
        <w:ind w:left="-709" w:right="-142" w:firstLine="567"/>
        <w:contextualSpacing/>
        <w:jc w:val="both"/>
        <w:rPr>
          <w:b/>
          <w:szCs w:val="28"/>
        </w:rPr>
      </w:pPr>
    </w:p>
    <w:p w14:paraId="5B2A003C" w14:textId="0AA7D397" w:rsidR="00523149" w:rsidRDefault="002961CB" w:rsidP="003A3E5B">
      <w:pPr>
        <w:tabs>
          <w:tab w:val="left" w:pos="567"/>
        </w:tabs>
        <w:spacing w:before="100" w:beforeAutospacing="1" w:after="100" w:afterAutospacing="1" w:line="276" w:lineRule="auto"/>
        <w:ind w:left="-709" w:right="-142" w:firstLine="567"/>
        <w:contextualSpacing/>
        <w:jc w:val="both"/>
        <w:rPr>
          <w:b/>
          <w:szCs w:val="28"/>
        </w:rPr>
      </w:pPr>
      <w:r>
        <w:rPr>
          <w:b/>
          <w:szCs w:val="28"/>
        </w:rPr>
        <w:t>5. Относительно высоких тарифов на коммунальные ресурсы, в том числе тепловую энергию</w:t>
      </w:r>
      <w:r w:rsidR="00A61102">
        <w:rPr>
          <w:b/>
          <w:szCs w:val="28"/>
        </w:rPr>
        <w:t>,</w:t>
      </w:r>
      <w:r>
        <w:rPr>
          <w:b/>
          <w:szCs w:val="28"/>
        </w:rPr>
        <w:t xml:space="preserve"> в г. Дзержинске Нижегородской области.</w:t>
      </w:r>
    </w:p>
    <w:p w14:paraId="1BDA0454" w14:textId="77777777" w:rsidR="002961CB" w:rsidRDefault="002961CB" w:rsidP="002961CB">
      <w:pPr>
        <w:spacing w:line="276" w:lineRule="auto"/>
        <w:ind w:left="-709" w:right="-142" w:firstLine="567"/>
        <w:jc w:val="both"/>
        <w:rPr>
          <w:szCs w:val="28"/>
        </w:rPr>
      </w:pPr>
      <w:r w:rsidRPr="00154D8C">
        <w:rPr>
          <w:szCs w:val="28"/>
        </w:rPr>
        <w:t xml:space="preserve">Тарифы на коммунальные ресурсы, в том числе тепловую энергию, устанавливаются решениями </w:t>
      </w:r>
      <w:r>
        <w:rPr>
          <w:szCs w:val="28"/>
        </w:rPr>
        <w:t>РСТ</w:t>
      </w:r>
      <w:r w:rsidRPr="00154D8C">
        <w:rPr>
          <w:szCs w:val="28"/>
        </w:rPr>
        <w:t xml:space="preserve"> Нижегородской области на основании прогноза социально-экономического развития Российской Федерации на очередной плановый период, разрабатываемый Министерством экономического развития Российской Федерации и одобряемым Правительством Российской Федерации, рост тарифов происходит </w:t>
      </w:r>
      <w:r>
        <w:rPr>
          <w:szCs w:val="28"/>
        </w:rPr>
        <w:t>ежегодно</w:t>
      </w:r>
      <w:r w:rsidRPr="00154D8C">
        <w:rPr>
          <w:szCs w:val="28"/>
        </w:rPr>
        <w:t>.</w:t>
      </w:r>
    </w:p>
    <w:p w14:paraId="15E4D226" w14:textId="175DFDB6" w:rsidR="002961CB" w:rsidRPr="00154D8C" w:rsidRDefault="002961CB" w:rsidP="00296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-709" w:right="-142" w:firstLine="567"/>
        <w:jc w:val="both"/>
        <w:rPr>
          <w:szCs w:val="28"/>
        </w:rPr>
      </w:pPr>
      <w:r>
        <w:rPr>
          <w:szCs w:val="26"/>
        </w:rPr>
        <w:t>С 1 июля 2025 г. р</w:t>
      </w:r>
      <w:r w:rsidRPr="00154D8C">
        <w:rPr>
          <w:szCs w:val="28"/>
        </w:rPr>
        <w:t xml:space="preserve">ост </w:t>
      </w:r>
      <w:r>
        <w:rPr>
          <w:szCs w:val="28"/>
        </w:rPr>
        <w:t xml:space="preserve">указанных </w:t>
      </w:r>
      <w:r w:rsidRPr="00154D8C">
        <w:rPr>
          <w:szCs w:val="28"/>
        </w:rPr>
        <w:t>тарифов (по отношению к декабрю 2024 г.) составил 11,9 %, что не превысило показателей, установленных распоряжением Правительством РФ и Указом Губернатора Нижегородской области.</w:t>
      </w:r>
      <w:r>
        <w:rPr>
          <w:szCs w:val="28"/>
        </w:rPr>
        <w:t xml:space="preserve"> </w:t>
      </w:r>
    </w:p>
    <w:p w14:paraId="065EC829" w14:textId="381D35FB" w:rsidR="002961CB" w:rsidRPr="00154D8C" w:rsidRDefault="002961CB" w:rsidP="00296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-709" w:right="-142" w:firstLine="567"/>
        <w:jc w:val="both"/>
        <w:rPr>
          <w:szCs w:val="28"/>
        </w:rPr>
      </w:pPr>
      <w:r>
        <w:rPr>
          <w:iCs/>
          <w:szCs w:val="28"/>
        </w:rPr>
        <w:t>Поставщиком тепловой энергии для потребителей г. Дзержинск Нижегородской области является ПАО «Т Плюс», которому тарифы на тепловую энергию (мощность)</w:t>
      </w:r>
      <w:r>
        <w:rPr>
          <w:szCs w:val="26"/>
        </w:rPr>
        <w:t xml:space="preserve"> на 2025 г. установлены решением РСТ Нижегородской области (в редакции решения от 19 декабря 2024 г. № 71/44). </w:t>
      </w:r>
    </w:p>
    <w:p w14:paraId="7D3183E3" w14:textId="77777777" w:rsidR="002961CB" w:rsidRPr="009C7B17" w:rsidRDefault="002961CB" w:rsidP="002961CB">
      <w:pPr>
        <w:spacing w:line="276" w:lineRule="auto"/>
        <w:ind w:left="-709" w:right="-142" w:firstLine="567"/>
        <w:contextualSpacing/>
        <w:jc w:val="both"/>
        <w:rPr>
          <w:szCs w:val="28"/>
        </w:rPr>
      </w:pPr>
      <w:r w:rsidRPr="00A92660">
        <w:rPr>
          <w:szCs w:val="28"/>
        </w:rPr>
        <w:t>Расчет тариф</w:t>
      </w:r>
      <w:r>
        <w:rPr>
          <w:szCs w:val="28"/>
        </w:rPr>
        <w:t>ов</w:t>
      </w:r>
      <w:r w:rsidRPr="00A92660">
        <w:rPr>
          <w:szCs w:val="28"/>
        </w:rPr>
        <w:t xml:space="preserve"> </w:t>
      </w:r>
      <w:r>
        <w:rPr>
          <w:szCs w:val="28"/>
        </w:rPr>
        <w:t xml:space="preserve">на тепловую энергию (мощность) </w:t>
      </w:r>
      <w:r>
        <w:rPr>
          <w:iCs/>
          <w:szCs w:val="28"/>
        </w:rPr>
        <w:t xml:space="preserve">ПАО «Т Плюс» </w:t>
      </w:r>
      <w:r w:rsidRPr="00A92660">
        <w:rPr>
          <w:szCs w:val="28"/>
        </w:rPr>
        <w:t>произведен на экономически обоснованном уровне на основании расчетных и обосновывающих материалов, предоставленных ПАО «Т Плюс», а также с учетом инвестиционной составляющей, относимой к квартальным тепловым сетям в рамках утвержденной уполномоченным органом</w:t>
      </w:r>
      <w:r>
        <w:rPr>
          <w:szCs w:val="28"/>
        </w:rPr>
        <w:t xml:space="preserve"> инвестиционной программы </w:t>
      </w:r>
      <w:r w:rsidRPr="00A92660">
        <w:rPr>
          <w:szCs w:val="28"/>
        </w:rPr>
        <w:t>ПАО «Т Плюс».</w:t>
      </w:r>
      <w:r w:rsidRPr="009C7B17">
        <w:rPr>
          <w:szCs w:val="28"/>
        </w:rPr>
        <w:t xml:space="preserve"> </w:t>
      </w:r>
      <w:r w:rsidRPr="00970B62">
        <w:rPr>
          <w:szCs w:val="28"/>
        </w:rPr>
        <w:t>Следует отметить, что величина установленного тарифа снижена на 21 % по сравнению с величиной, заявленной ПАО «Т Плюс» в своем предложении.</w:t>
      </w:r>
    </w:p>
    <w:p w14:paraId="6F9DA81A" w14:textId="77777777" w:rsidR="002961CB" w:rsidRDefault="002961CB" w:rsidP="00296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-709" w:right="-142" w:firstLine="567"/>
        <w:jc w:val="both"/>
        <w:rPr>
          <w:szCs w:val="26"/>
        </w:rPr>
      </w:pPr>
      <w:r>
        <w:rPr>
          <w:szCs w:val="26"/>
        </w:rPr>
        <w:t>О</w:t>
      </w:r>
      <w:r w:rsidRPr="009567F7">
        <w:rPr>
          <w:szCs w:val="26"/>
        </w:rPr>
        <w:t xml:space="preserve">сновные показатели расчета тарифов, принимаемых </w:t>
      </w:r>
      <w:r>
        <w:rPr>
          <w:szCs w:val="26"/>
        </w:rPr>
        <w:t>РСТ</w:t>
      </w:r>
      <w:r w:rsidRPr="009567F7">
        <w:rPr>
          <w:szCs w:val="26"/>
        </w:rPr>
        <w:t xml:space="preserve"> Нижегородской области, отражены в протоколах заседания правления, которые размещены на официальном сайте Службы - https://rst.nobl.ru/ в разделе «Деятельность/Решения и протоколы региональной службы по тарифам Нижегородской области» в свободном доступе. </w:t>
      </w:r>
    </w:p>
    <w:p w14:paraId="0E46EB67" w14:textId="53ACBD57" w:rsidR="002961CB" w:rsidRDefault="002961CB" w:rsidP="00296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-709" w:right="-142" w:firstLine="567"/>
        <w:jc w:val="both"/>
        <w:rPr>
          <w:szCs w:val="26"/>
        </w:rPr>
      </w:pPr>
      <w:r>
        <w:rPr>
          <w:szCs w:val="26"/>
        </w:rPr>
        <w:t xml:space="preserve">Конечная величина платы за коммунальные услуги зависит не только от тарифа на коммунальный ресурс, но и от объема предоставленной коммунальной услуги. </w:t>
      </w:r>
    </w:p>
    <w:p w14:paraId="415262F2" w14:textId="77777777" w:rsidR="003D3EC8" w:rsidRDefault="003D3EC8" w:rsidP="002961C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-709" w:right="-142" w:firstLine="567"/>
        <w:jc w:val="both"/>
        <w:rPr>
          <w:szCs w:val="26"/>
        </w:rPr>
      </w:pPr>
    </w:p>
    <w:p w14:paraId="04E32203" w14:textId="223D03D7" w:rsidR="004706C5" w:rsidRPr="004706C5" w:rsidRDefault="004706C5" w:rsidP="005A1DB5">
      <w:pPr>
        <w:autoSpaceDE w:val="0"/>
        <w:autoSpaceDN w:val="0"/>
        <w:adjustRightInd w:val="0"/>
        <w:spacing w:line="276" w:lineRule="auto"/>
        <w:ind w:hanging="142"/>
        <w:jc w:val="both"/>
        <w:rPr>
          <w:b/>
          <w:bCs/>
        </w:rPr>
      </w:pPr>
      <w:r w:rsidRPr="00A02410">
        <w:rPr>
          <w:b/>
          <w:bCs/>
        </w:rPr>
        <w:t>6.</w:t>
      </w:r>
      <w:r w:rsidRPr="004706C5">
        <w:rPr>
          <w:b/>
          <w:bCs/>
        </w:rPr>
        <w:t xml:space="preserve"> О тарифах на электрическую энергию для нежилого помещения.</w:t>
      </w:r>
    </w:p>
    <w:p w14:paraId="7145D06F" w14:textId="59253EB2" w:rsidR="003D3EC8" w:rsidRDefault="003D3EC8" w:rsidP="005A1DB5">
      <w:pPr>
        <w:autoSpaceDE w:val="0"/>
        <w:autoSpaceDN w:val="0"/>
        <w:adjustRightInd w:val="0"/>
        <w:spacing w:line="276" w:lineRule="auto"/>
        <w:ind w:left="-709" w:firstLine="567"/>
        <w:jc w:val="both"/>
      </w:pPr>
      <w:r>
        <w:t xml:space="preserve">Согласно положениям Федерального закона от 26 марта 2003 г. № 35-ФЗ «Об электроэнергетике» существует два вида потребителей электрической энергии: </w:t>
      </w:r>
    </w:p>
    <w:p w14:paraId="1E5A2425" w14:textId="77777777" w:rsidR="003D3EC8" w:rsidRDefault="003D3EC8" w:rsidP="005A1DB5">
      <w:pPr>
        <w:autoSpaceDE w:val="0"/>
        <w:autoSpaceDN w:val="0"/>
        <w:adjustRightInd w:val="0"/>
        <w:spacing w:line="276" w:lineRule="auto"/>
        <w:ind w:left="-709" w:firstLine="567"/>
        <w:jc w:val="both"/>
      </w:pPr>
      <w:r>
        <w:t>- население и приравненные к нему категории потребителей, которым электрическая энергия, использованная на коммунально-бытовые нужды, поставляется по регулируемым ценам (тарифам);</w:t>
      </w:r>
    </w:p>
    <w:p w14:paraId="03294FA0" w14:textId="77777777" w:rsidR="003D3EC8" w:rsidRDefault="003D3EC8" w:rsidP="005A1DB5">
      <w:pPr>
        <w:autoSpaceDE w:val="0"/>
        <w:autoSpaceDN w:val="0"/>
        <w:adjustRightInd w:val="0"/>
        <w:spacing w:line="276" w:lineRule="auto"/>
        <w:ind w:left="-709" w:firstLine="567"/>
        <w:jc w:val="both"/>
      </w:pPr>
      <w:r>
        <w:t>- прочие потребители, которым электрическая энергия поставляется по свободным (нерегулируемым) ценам.</w:t>
      </w:r>
    </w:p>
    <w:p w14:paraId="62E058BB" w14:textId="77777777" w:rsidR="003D3EC8" w:rsidRDefault="003D3EC8" w:rsidP="005A1DB5">
      <w:pPr>
        <w:autoSpaceDE w:val="0"/>
        <w:autoSpaceDN w:val="0"/>
        <w:adjustRightInd w:val="0"/>
        <w:spacing w:line="276" w:lineRule="auto"/>
        <w:ind w:left="-709" w:firstLine="567"/>
        <w:jc w:val="both"/>
      </w:pPr>
      <w:r>
        <w:t xml:space="preserve">Главным критерием определения применяемых тарифов на электрическую энергию является направление использования электрической энергии: </w:t>
      </w:r>
    </w:p>
    <w:p w14:paraId="53B8F333" w14:textId="77777777" w:rsidR="003D3EC8" w:rsidRDefault="003D3EC8" w:rsidP="005A1DB5">
      <w:pPr>
        <w:autoSpaceDE w:val="0"/>
        <w:autoSpaceDN w:val="0"/>
        <w:adjustRightInd w:val="0"/>
        <w:spacing w:line="276" w:lineRule="auto"/>
        <w:ind w:left="-709" w:firstLine="567"/>
        <w:jc w:val="both"/>
      </w:pPr>
      <w:r>
        <w:t xml:space="preserve">- на коммунально-бытовое потребление подлежат применению тарифы, установленные для населения и приравненных к нему категорий населения (на 2025 год установлены решением региональной службы по тарифам Нижегородской области </w:t>
      </w:r>
      <w:r w:rsidRPr="008C4326">
        <w:t>от 29 ноября 2024 г. № 61/1</w:t>
      </w:r>
      <w:r>
        <w:t>, на 2026 год - от 23 декабря 2025 г. № 63/17);</w:t>
      </w:r>
    </w:p>
    <w:p w14:paraId="7956C045" w14:textId="77777777" w:rsidR="003D3EC8" w:rsidRDefault="003D3EC8" w:rsidP="005A1DB5">
      <w:pPr>
        <w:autoSpaceDE w:val="0"/>
        <w:autoSpaceDN w:val="0"/>
        <w:adjustRightInd w:val="0"/>
        <w:spacing w:line="276" w:lineRule="auto"/>
        <w:ind w:left="-709" w:firstLine="567"/>
        <w:jc w:val="both"/>
      </w:pPr>
      <w:r>
        <w:t>- для осуществления коммерческой (профессиональной) деятельности подлежат применению свободные (нерегулируемые) цены.</w:t>
      </w:r>
    </w:p>
    <w:p w14:paraId="101B019E" w14:textId="77777777" w:rsidR="003D3EC8" w:rsidRDefault="003D3EC8" w:rsidP="004706C5">
      <w:pPr>
        <w:tabs>
          <w:tab w:val="left" w:pos="-142"/>
          <w:tab w:val="left" w:pos="0"/>
        </w:tabs>
        <w:spacing w:line="252" w:lineRule="auto"/>
        <w:ind w:left="-709" w:firstLine="567"/>
        <w:jc w:val="both"/>
      </w:pPr>
      <w:r>
        <w:t xml:space="preserve">Таким образом, расчет размера платы за электрическую энергию осуществляется следующим образом: </w:t>
      </w:r>
    </w:p>
    <w:p w14:paraId="7719C943" w14:textId="77777777" w:rsidR="003D3EC8" w:rsidRDefault="003D3EC8" w:rsidP="004706C5">
      <w:pPr>
        <w:tabs>
          <w:tab w:val="left" w:pos="-142"/>
          <w:tab w:val="left" w:pos="0"/>
        </w:tabs>
        <w:spacing w:line="252" w:lineRule="auto"/>
        <w:ind w:left="-709" w:firstLine="567"/>
        <w:jc w:val="both"/>
      </w:pPr>
      <w:r>
        <w:lastRenderedPageBreak/>
        <w:t xml:space="preserve">- в отношении жилого помещения, используемого в целях коммунально-бытового потребления по тарифам на электрическую энергию, установленным решением РСТ Нижегородской области для соответствующей группы населения; </w:t>
      </w:r>
    </w:p>
    <w:p w14:paraId="334AF864" w14:textId="77777777" w:rsidR="003D3EC8" w:rsidRDefault="003D3EC8" w:rsidP="004706C5">
      <w:pPr>
        <w:tabs>
          <w:tab w:val="left" w:pos="-142"/>
          <w:tab w:val="left" w:pos="0"/>
        </w:tabs>
        <w:spacing w:line="252" w:lineRule="auto"/>
        <w:ind w:left="-709" w:firstLine="567"/>
        <w:jc w:val="both"/>
      </w:pPr>
      <w:r>
        <w:t>- в отношении использования жилого помещения в целях осуществления коммерческой деятельности – по нерегулируемым ценам на электрическую энергию, определяемых гарантирующим поставщиком в рамках предельных уровней в соответствии с Правилами определения и применения гарантирующими поставщиками нерегулируемых цен на электрическую энергию (мощность), утвержденными постановлением Правительства РФ от 29 декабря 2011 г. № 1179.</w:t>
      </w:r>
    </w:p>
    <w:p w14:paraId="5E27E147" w14:textId="77777777" w:rsidR="003D3EC8" w:rsidRDefault="003D3EC8" w:rsidP="004706C5">
      <w:pPr>
        <w:tabs>
          <w:tab w:val="left" w:pos="-142"/>
          <w:tab w:val="left" w:pos="0"/>
        </w:tabs>
        <w:spacing w:line="252" w:lineRule="auto"/>
        <w:ind w:left="-709" w:firstLine="567"/>
        <w:jc w:val="both"/>
        <w:rPr>
          <w:szCs w:val="28"/>
        </w:rPr>
      </w:pPr>
      <w:r w:rsidRPr="00FD7A3C">
        <w:rPr>
          <w:szCs w:val="28"/>
        </w:rPr>
        <w:t>Определение статуса потребителя электроэнергии осуществляется на основании договора энергоснабжения, заключенного гарантирующим поставщиком с каждым потребителем в соответствии с постановлением Правительства РФ от 4 мая 2012 г. № 442 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14:paraId="3AFA4F8A" w14:textId="77777777" w:rsidR="003D3EC8" w:rsidRDefault="003D3EC8" w:rsidP="004706C5">
      <w:pPr>
        <w:tabs>
          <w:tab w:val="left" w:pos="-142"/>
          <w:tab w:val="left" w:pos="0"/>
        </w:tabs>
        <w:spacing w:line="252" w:lineRule="auto"/>
        <w:ind w:left="-709" w:firstLine="567"/>
        <w:jc w:val="both"/>
        <w:rPr>
          <w:szCs w:val="28"/>
        </w:rPr>
      </w:pPr>
      <w:r>
        <w:rPr>
          <w:szCs w:val="28"/>
        </w:rPr>
        <w:t>Региональная служба по тарифам Нижегородской области не обладает полномочиями по контролю за порядком заключения договоров электроснабжения.</w:t>
      </w:r>
    </w:p>
    <w:p w14:paraId="782B9F36" w14:textId="77777777" w:rsidR="00B85575" w:rsidRDefault="00B85575" w:rsidP="004706C5">
      <w:pPr>
        <w:tabs>
          <w:tab w:val="left" w:pos="-142"/>
          <w:tab w:val="left" w:pos="0"/>
        </w:tabs>
        <w:spacing w:line="252" w:lineRule="auto"/>
        <w:ind w:left="-709" w:firstLine="567"/>
        <w:jc w:val="both"/>
        <w:rPr>
          <w:szCs w:val="28"/>
        </w:rPr>
      </w:pPr>
    </w:p>
    <w:p w14:paraId="431919A7" w14:textId="08BF473B" w:rsidR="00B85575" w:rsidRPr="00B85575" w:rsidRDefault="00B85575" w:rsidP="004706C5">
      <w:pPr>
        <w:tabs>
          <w:tab w:val="left" w:pos="-142"/>
          <w:tab w:val="left" w:pos="0"/>
        </w:tabs>
        <w:spacing w:line="252" w:lineRule="auto"/>
        <w:ind w:left="-709" w:firstLine="567"/>
        <w:jc w:val="both"/>
        <w:rPr>
          <w:b/>
          <w:bCs/>
          <w:szCs w:val="28"/>
        </w:rPr>
      </w:pPr>
      <w:r w:rsidRPr="00B85575">
        <w:rPr>
          <w:b/>
          <w:bCs/>
          <w:szCs w:val="28"/>
        </w:rPr>
        <w:t>7. Относительно тарифов на тепловую энергию, холодную воду и электрическую энергию в п. Кузьмияр Воротынского муниципального округа Нижегородской области.</w:t>
      </w:r>
    </w:p>
    <w:p w14:paraId="5FA5D975" w14:textId="77777777" w:rsidR="00E57C50" w:rsidRPr="00E57C50" w:rsidRDefault="00E57C50" w:rsidP="00E57C50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E57C50">
        <w:t>Темпы роста тарифов и предельных индексов изменения размера платы граждан за коммунальные услуги для каждого субъекта РФ на очередной год, в том числе и для Нижегородской области, определяются Правительством РФ.</w:t>
      </w:r>
    </w:p>
    <w:p w14:paraId="789456F6" w14:textId="7228E089" w:rsidR="00E57C50" w:rsidRPr="00E57C50" w:rsidRDefault="00E57C50" w:rsidP="00E57C50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E57C50">
        <w:t xml:space="preserve">В соответствии с установленными Правительством РФ показателями </w:t>
      </w:r>
      <w:r w:rsidR="00B91218">
        <w:t>РСТ</w:t>
      </w:r>
      <w:r w:rsidRPr="00E57C50">
        <w:t xml:space="preserve"> Нижегородской области утверждаются тарифы на коммунальные услуги с учетом результатов проверки экономической обоснованности расходов для каждой регулируемой организации, оказывающей услуги в сфере тепло-, водоснабжения и водоотведения.</w:t>
      </w:r>
    </w:p>
    <w:p w14:paraId="6DD90610" w14:textId="77777777" w:rsidR="00E57C50" w:rsidRPr="00E57C50" w:rsidRDefault="00E57C50" w:rsidP="00E57C50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E57C50">
        <w:t>Тарифы на тепловую энергию и холодную воду для регулируемых организаций в п. Кузьмияр (ИП Чурашев М.Ю. и ООО «Кузьмиярское»), установлены на долгосрочный период регулирования, в рамках которого осуществляется ежегодный пересмотр тарифной выручки и исключение необоснованных расходов в случае их выявления.</w:t>
      </w:r>
    </w:p>
    <w:p w14:paraId="39CA86D4" w14:textId="5A5BAB72" w:rsidR="00E57C50" w:rsidRPr="00E57C50" w:rsidRDefault="00E57C50" w:rsidP="00E57C50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E57C50">
        <w:t xml:space="preserve">Размер тарифов для указанных организаций обусловлен величиной и составом затрат на производство и транспорт ресурсов (топливо, электроэнергия, заработная плата) в условиях небольшого объема отпуска ресурсов потребителям. Так, котельная, эксплуатируемая </w:t>
      </w:r>
      <w:r w:rsidR="00B01CC5">
        <w:t xml:space="preserve">                           </w:t>
      </w:r>
      <w:r w:rsidRPr="00E57C50">
        <w:t xml:space="preserve">ИП Чурашев М.Ю., вырабатывает тепловую энергию с использованием топлива в виде дров, которые имеют низкий коэффициент полезного действия и являются одним из самых неэффективных видов топлива. </w:t>
      </w:r>
    </w:p>
    <w:p w14:paraId="29A345F7" w14:textId="77777777" w:rsidR="00E57C50" w:rsidRPr="00E57C50" w:rsidRDefault="00E57C50" w:rsidP="00E57C50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E57C50">
        <w:t>Следует отметить, что установленный ИП Чурашеву М.Ю. тариф на тепловую энергию в размере 5592,03 руб./Гкал., является одним из самых низких для котельных, использующих дрова в качестве топлива.</w:t>
      </w:r>
    </w:p>
    <w:p w14:paraId="77BFCB20" w14:textId="77777777" w:rsidR="00E57C50" w:rsidRPr="00E57C50" w:rsidRDefault="00E57C50" w:rsidP="00E57C50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E57C50">
        <w:t>При этом предлагаемый ИП Чурашевым М.Ю. с 1 октября 2026 г. тариф снижен на 35 %, а тариф ООО «Кузьмиярское» на 15%.</w:t>
      </w:r>
    </w:p>
    <w:p w14:paraId="13E085E3" w14:textId="77777777" w:rsidR="00E57C50" w:rsidRPr="00E57C50" w:rsidRDefault="00E57C50" w:rsidP="00E57C50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E57C50">
        <w:t xml:space="preserve">В 2026 году индексация тарифов установлена для Нижегородской области Правительством РФ с 1 января 2026 г. в размере +1,7%, с 1 октября 2026 г. в размере +9,9%. </w:t>
      </w:r>
    </w:p>
    <w:p w14:paraId="277D014D" w14:textId="0D5407AB" w:rsidR="00E57C50" w:rsidRPr="00E57C50" w:rsidRDefault="00E57C50" w:rsidP="00E57C50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E57C50">
        <w:t>Изменение тарифов на тепловую энергию и холодную воду с 1 октября 2026 г. составит в пределах 3%, что ниже запланированной индексации тарифов в Нижегородской области (+9,9%).</w:t>
      </w:r>
    </w:p>
    <w:p w14:paraId="01A7A46B" w14:textId="77777777" w:rsidR="00E57C50" w:rsidRPr="00E57C50" w:rsidRDefault="00E57C50" w:rsidP="00E57C50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E57C50">
        <w:t xml:space="preserve">Основные показатели расчета тарифов регулируемых организаций на период регулирования (на каждый год долгосрочного периода регулирования) отражены в протоколах заседания </w:t>
      </w:r>
      <w:r w:rsidRPr="00E57C50">
        <w:lastRenderedPageBreak/>
        <w:t xml:space="preserve">правления регулирующего органа, которые размещены на официальном сайте РСТ Нижегородской области </w:t>
      </w:r>
      <w:hyperlink r:id="rId15" w:history="1">
        <w:r w:rsidRPr="00E57C50">
          <w:t>https://rst.nobl.ru/activity/6749</w:t>
        </w:r>
      </w:hyperlink>
      <w:r w:rsidRPr="00E57C50">
        <w:t>.</w:t>
      </w:r>
    </w:p>
    <w:p w14:paraId="175B4E40" w14:textId="77777777" w:rsidR="00E57C50" w:rsidRPr="00E57C50" w:rsidRDefault="00E57C50" w:rsidP="00E57C50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E57C50">
        <w:t>Цены (тарифы) на электрическую энергию для населения и приравненных к нему категорий потребителей Нижегородской области устанавливаются решениями РСТ Нижегородской области в соответствии с требованиями действующего федерального законодательства в сфере электроэнергетики, в рамках диапазона предельных уровней тарифов, ежегодно утверждаемых приказами ФАС России. Данные тарифы устанавливаются на едином уровне и действуют на всей территории Нижегородской области.</w:t>
      </w:r>
    </w:p>
    <w:p w14:paraId="24D5BBA1" w14:textId="2A83399A" w:rsidR="00E57C50" w:rsidRPr="00E57C50" w:rsidRDefault="00E57C50" w:rsidP="00E57C50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E57C50">
        <w:t xml:space="preserve">Для населения, проживающего в сельских населенных пунктах (п. Кузьмияр), тариф на электрическую энергию на территории Нижегородской области установлен равный тарифу для населения, проживающего в городских населенных пунктах в домах, оборудованных стационарными электроплитами и электроотопительными установками, с учетом понижающего коэффициента (0,7). </w:t>
      </w:r>
    </w:p>
    <w:p w14:paraId="368BCE51" w14:textId="77777777" w:rsidR="00E57C50" w:rsidRPr="00E57C50" w:rsidRDefault="00E57C50" w:rsidP="00E57C50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E57C50">
        <w:t>Кроме того, при оплате коммунальной услуги по электроснабжению к зарегистрированным в жилом помещении гражданам применяется социальная норма потребления электрической энергии, установленная постановлением Правительства Нижегородской области от 28 мая 2012 г. № 310.</w:t>
      </w:r>
    </w:p>
    <w:p w14:paraId="4D47E40D" w14:textId="77777777" w:rsidR="00B44421" w:rsidRDefault="00B44421" w:rsidP="00717A72">
      <w:pPr>
        <w:tabs>
          <w:tab w:val="left" w:pos="-142"/>
          <w:tab w:val="num" w:pos="0"/>
        </w:tabs>
        <w:spacing w:line="312" w:lineRule="auto"/>
        <w:ind w:left="-709" w:right="-142" w:firstLine="567"/>
        <w:jc w:val="both"/>
        <w:rPr>
          <w:szCs w:val="28"/>
        </w:rPr>
      </w:pPr>
    </w:p>
    <w:p w14:paraId="6FF20B6A" w14:textId="75523CC7" w:rsidR="00F738CA" w:rsidRDefault="00F738CA" w:rsidP="00717A72">
      <w:pPr>
        <w:tabs>
          <w:tab w:val="left" w:pos="-142"/>
          <w:tab w:val="num" w:pos="0"/>
        </w:tabs>
        <w:spacing w:line="312" w:lineRule="auto"/>
        <w:ind w:left="-709" w:right="-142" w:firstLine="567"/>
        <w:jc w:val="both"/>
        <w:rPr>
          <w:b/>
          <w:bCs/>
          <w:szCs w:val="28"/>
        </w:rPr>
      </w:pPr>
      <w:r w:rsidRPr="00F738CA">
        <w:rPr>
          <w:b/>
          <w:bCs/>
          <w:szCs w:val="28"/>
        </w:rPr>
        <w:t>8. Относительно начисления платы за услугу по обращению с ТКО АО «Ситиматик-Нижний Новгород».</w:t>
      </w:r>
    </w:p>
    <w:p w14:paraId="4673465C" w14:textId="77777777" w:rsidR="00E87D3D" w:rsidRPr="00E87D3D" w:rsidRDefault="00E87D3D" w:rsidP="00E87D3D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E87D3D">
        <w:t>Единые тарифы по обращению с ТКО устанавливаются решениями РСТ Нижегородской области в соответствии требованиями действующего федерального законодательства на основании представленного региональным оператором предложения об установлении тарифов, состоящего из заявления и необходимых обосновывающих материалов, исходя из необходимой валовой выручки регионального оператора по обращению с ТКО, включая затраты на захоронение и транспортирование ТКО.</w:t>
      </w:r>
    </w:p>
    <w:p w14:paraId="4F5F20FF" w14:textId="782572EB" w:rsidR="00E87D3D" w:rsidRPr="00E87D3D" w:rsidRDefault="00E87D3D" w:rsidP="00E87D3D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E87D3D">
        <w:t xml:space="preserve">АО «Ситиматик-Нижний Новгород» регулируемую деятельность по обращению с ТКО на территории Городецкого муниципального округа осуществляет на основании территориальной схемы обращения с отходами, утвержденной постановлением Правительства Нижегородской области от 18 ноября 2019 г. № 843. </w:t>
      </w:r>
    </w:p>
    <w:p w14:paraId="0F81ADDB" w14:textId="40E3E1DC" w:rsidR="00E87D3D" w:rsidRPr="00E87D3D" w:rsidRDefault="00E87D3D" w:rsidP="00E87D3D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E87D3D">
        <w:t xml:space="preserve">Тарифы, установленные РСТ Нижегородской области для регионального оператора </w:t>
      </w:r>
      <w:r w:rsidR="00F464DC">
        <w:t xml:space="preserve">                      </w:t>
      </w:r>
      <w:r w:rsidRPr="00E87D3D">
        <w:t xml:space="preserve">АО «Ситиматик-Нижний Новгород» по зоне деятельности № 4, дифференцируются по видам ТКО на сортированные и несортированные (решение РСТ Нижегородской области от 14 декабря 2023 г. № 55/81 (в редакции решения от 20 декабря 2024 г. № 73/5): </w:t>
      </w: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7"/>
        <w:gridCol w:w="2415"/>
        <w:gridCol w:w="2126"/>
      </w:tblGrid>
      <w:tr w:rsidR="00E87D3D" w:rsidRPr="00173FC1" w14:paraId="2EB4070A" w14:textId="77777777" w:rsidTr="00F464DC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76E84" w14:textId="77777777" w:rsidR="00E87D3D" w:rsidRPr="00173FC1" w:rsidRDefault="00E87D3D" w:rsidP="00B14CC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</w:pPr>
            <w:r>
              <w:t>Вид тарифа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7B47E" w14:textId="77777777" w:rsidR="00E87D3D" w:rsidRPr="00173FC1" w:rsidRDefault="00E87D3D" w:rsidP="00B14CC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</w:pPr>
            <w:r>
              <w:t>Период регулирования</w:t>
            </w:r>
          </w:p>
        </w:tc>
      </w:tr>
      <w:tr w:rsidR="00E87D3D" w:rsidRPr="00173FC1" w14:paraId="7804CC09" w14:textId="77777777" w:rsidTr="00F464DC">
        <w:tc>
          <w:tcPr>
            <w:tcW w:w="5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C620" w14:textId="77777777" w:rsidR="00E87D3D" w:rsidRPr="00173FC1" w:rsidRDefault="00E87D3D" w:rsidP="00B14CC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39C01" w14:textId="77777777" w:rsidR="00E87D3D" w:rsidRDefault="00E87D3D" w:rsidP="00B14CC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173FC1">
              <w:t>с 1 января по 30 июня 2025 г.</w:t>
            </w:r>
            <w:r>
              <w:t xml:space="preserve"> </w:t>
            </w:r>
          </w:p>
          <w:p w14:paraId="2904BF29" w14:textId="77777777" w:rsidR="00E87D3D" w:rsidRPr="00173FC1" w:rsidRDefault="00E87D3D" w:rsidP="00B14CC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t>(с учетом НДС)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657D8" w14:textId="77777777" w:rsidR="00E87D3D" w:rsidRPr="00173FC1" w:rsidRDefault="00E87D3D" w:rsidP="00B14CC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173FC1">
              <w:t>с 1 июля по 31 декабря 2025 г.</w:t>
            </w:r>
            <w:r>
              <w:t xml:space="preserve"> (с учетом НДС)</w:t>
            </w:r>
          </w:p>
        </w:tc>
      </w:tr>
      <w:tr w:rsidR="00E87D3D" w:rsidRPr="00173FC1" w14:paraId="72014A29" w14:textId="77777777" w:rsidTr="00F464D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BEA" w14:textId="77777777" w:rsidR="00E87D3D" w:rsidRPr="00173FC1" w:rsidRDefault="00E87D3D" w:rsidP="00B14CC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173FC1">
              <w:t>Единые тарифы на услугу регионального оператора по обращению с твердыми коммунальными отходами, руб./м</w:t>
            </w:r>
            <w:r w:rsidRPr="00173FC1">
              <w:rPr>
                <w:vertAlign w:val="superscript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2A996" w14:textId="77777777" w:rsidR="00E87D3D" w:rsidRPr="00173FC1" w:rsidRDefault="00E87D3D" w:rsidP="00B14CC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</w:pPr>
            <w:r w:rsidRPr="00173FC1">
              <w:t>695,40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0906C" w14:textId="77777777" w:rsidR="00E87D3D" w:rsidRPr="00173FC1" w:rsidRDefault="00E87D3D" w:rsidP="00B14CC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</w:pPr>
            <w:r w:rsidRPr="00173FC1">
              <w:t>778,15</w:t>
            </w:r>
          </w:p>
        </w:tc>
      </w:tr>
      <w:tr w:rsidR="00E87D3D" w:rsidRPr="00173FC1" w14:paraId="7963ABD1" w14:textId="77777777" w:rsidTr="00F464D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F950" w14:textId="77777777" w:rsidR="00E87D3D" w:rsidRPr="00173FC1" w:rsidRDefault="00E87D3D" w:rsidP="00B14CC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173FC1">
              <w:t>Единые тарифы на услугу регионального оператора по обращению с твердыми коммунальными отходами (при раздельном накоплении), руб./м</w:t>
            </w:r>
            <w:r w:rsidRPr="00173FC1">
              <w:rPr>
                <w:vertAlign w:val="superscript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7339F" w14:textId="77777777" w:rsidR="00E87D3D" w:rsidRPr="00173FC1" w:rsidRDefault="00E87D3D" w:rsidP="00B14CC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</w:pPr>
            <w:r w:rsidRPr="00173FC1">
              <w:t>436,39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4587D" w14:textId="77777777" w:rsidR="00E87D3D" w:rsidRPr="00173FC1" w:rsidRDefault="00E87D3D" w:rsidP="00B14CC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</w:pPr>
            <w:r w:rsidRPr="00173FC1">
              <w:t>462,28</w:t>
            </w:r>
          </w:p>
        </w:tc>
      </w:tr>
    </w:tbl>
    <w:p w14:paraId="7FC36D27" w14:textId="77777777" w:rsidR="00E87D3D" w:rsidRDefault="00E87D3D" w:rsidP="00E87D3D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Cs w:val="26"/>
        </w:rPr>
      </w:pPr>
    </w:p>
    <w:p w14:paraId="073F77AB" w14:textId="77777777" w:rsidR="00E87D3D" w:rsidRPr="006B188B" w:rsidRDefault="00E87D3D" w:rsidP="006B188B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6B188B">
        <w:t>Данные тарифы применяются исходя из условий договора на оказание услуг по обращению с ТКО, заключенного в соответствии с Правилами обращения с твердыми коммунальными отходами, утвержденными постановлением Правительства РФ от 7 марта 2025 г. № 293. При отсутствии в условиях договора вывоза сортированных отходов плата за коммунальную услугу по обращению с ТКО осуществляется по единым тарифам регионального оператора исходя из количества и объема контейнеров, установленных в местах накопления ТКО.</w:t>
      </w:r>
    </w:p>
    <w:p w14:paraId="28DE9066" w14:textId="77777777" w:rsidR="00E87D3D" w:rsidRPr="006B188B" w:rsidRDefault="00E87D3D" w:rsidP="006B188B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6B188B">
        <w:t>Рост тарифов по обращению с ТКО носит объективный характер и связан с увеличением затрат на вывоз и утилизацию отходов, индексацией фонда оплаты труда работников в соответствии с требованиями трудового законодательства, ростом цен на ГСМ, реализацией инвестиционных программ и др.</w:t>
      </w:r>
    </w:p>
    <w:p w14:paraId="7D565226" w14:textId="77777777" w:rsidR="00E87D3D" w:rsidRPr="006B188B" w:rsidRDefault="00E87D3D" w:rsidP="006B188B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6B188B">
        <w:t>РСТ Нижегородской области на регулярной основе проводит мониторинги исполнения мероприятий инвестиционных программ, утвержденных министерством энергетики и жилищно-коммунального хозяйства Нижегородской области в установленном порядке. В случае неисполнения АО «Ситиматик-Нижний Новгород» мероприятий инвестиционной программы фактические показатели ее исполнения учитываются при корректировке тарифов организации на последующие периоды регулирования.</w:t>
      </w:r>
    </w:p>
    <w:p w14:paraId="739A6560" w14:textId="77777777" w:rsidR="00E87D3D" w:rsidRPr="006B188B" w:rsidRDefault="00E87D3D" w:rsidP="006B188B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6B188B">
        <w:t xml:space="preserve">Структура затрат регулируемой организации в дифференциации, предусмотренной действующим законодательством РФ, содержится в производственных программах этих организаций, утвержденных по установленной форме, являющихся неотъемлемой частью решения РСТ Нижегородской области, которое размещено на официальном сайте Службы - https://rst.nobl.ru в разделе «Документы/Решения Службы», а также в информационных правовых системах «КонсультантПлюс», «Гарант», в сети Интернет в свободном доступе. </w:t>
      </w:r>
    </w:p>
    <w:p w14:paraId="05301189" w14:textId="23B5204D" w:rsidR="00E87D3D" w:rsidRPr="006B188B" w:rsidRDefault="00E87D3D" w:rsidP="006B188B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6B188B">
        <w:t>Основные показатели расчета корректировки необходимой валовой выручки и единого тарифа на услугу регионального оператора по обращению с ТКО АО «Ситиматик-Нижний Новгород» размещены на официальном сайте Службы - https://rst.nobl.ru/activity/6749/ в разделе «Решения и протоколы региональной службы по тарифам Нижегородской области».</w:t>
      </w:r>
    </w:p>
    <w:p w14:paraId="201D5969" w14:textId="77777777" w:rsidR="00E87D3D" w:rsidRPr="006B188B" w:rsidRDefault="00E87D3D" w:rsidP="006B188B">
      <w:pPr>
        <w:tabs>
          <w:tab w:val="left" w:pos="-142"/>
          <w:tab w:val="left" w:pos="0"/>
        </w:tabs>
        <w:spacing w:line="276" w:lineRule="auto"/>
        <w:ind w:left="-709" w:firstLine="567"/>
        <w:jc w:val="both"/>
      </w:pPr>
      <w:r w:rsidRPr="006B188B">
        <w:t xml:space="preserve">При предоставлении потребителю коммунальной услуги по обращению с ТКО ненадлежащего качества размер платы за такую коммунальную услугу подлежит уменьшению в соответствии с </w:t>
      </w:r>
      <w:hyperlink r:id="rId16" w:history="1">
        <w:r w:rsidRPr="006B188B">
          <w:t>разделом IX</w:t>
        </w:r>
      </w:hyperlink>
      <w:r w:rsidRPr="006B188B"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№ 354. </w:t>
      </w:r>
    </w:p>
    <w:p w14:paraId="53653188" w14:textId="77777777" w:rsidR="00E87D3D" w:rsidRPr="00F738CA" w:rsidRDefault="00E87D3D" w:rsidP="00717A72">
      <w:pPr>
        <w:tabs>
          <w:tab w:val="left" w:pos="-142"/>
          <w:tab w:val="num" w:pos="0"/>
        </w:tabs>
        <w:spacing w:line="312" w:lineRule="auto"/>
        <w:ind w:left="-709" w:right="-142" w:firstLine="567"/>
        <w:jc w:val="both"/>
        <w:rPr>
          <w:b/>
          <w:bCs/>
          <w:szCs w:val="28"/>
        </w:rPr>
      </w:pPr>
    </w:p>
    <w:p w14:paraId="4C646C53" w14:textId="3AF36458" w:rsidR="007E6872" w:rsidRPr="00BB57F5" w:rsidRDefault="00371F5A" w:rsidP="00371F5A">
      <w:pPr>
        <w:spacing w:line="276" w:lineRule="auto"/>
        <w:ind w:left="-709" w:right="-142" w:firstLine="567"/>
        <w:jc w:val="center"/>
      </w:pPr>
      <w:r>
        <w:t>_______________________</w:t>
      </w:r>
    </w:p>
    <w:p w14:paraId="2D38E664" w14:textId="77777777" w:rsidR="007E6872" w:rsidRPr="00BB57F5" w:rsidRDefault="007E6872" w:rsidP="00795A9E">
      <w:pPr>
        <w:spacing w:line="276" w:lineRule="auto"/>
        <w:ind w:left="-709" w:right="-142" w:firstLine="567"/>
        <w:jc w:val="both"/>
        <w:rPr>
          <w:b/>
          <w:bCs/>
        </w:rPr>
      </w:pPr>
    </w:p>
    <w:p w14:paraId="6BAAB3D7" w14:textId="77777777" w:rsidR="003D5243" w:rsidRPr="00BB57F5" w:rsidRDefault="003D5243" w:rsidP="00795A9E">
      <w:pPr>
        <w:spacing w:line="276" w:lineRule="auto"/>
        <w:ind w:left="-709" w:right="-142" w:firstLine="567"/>
        <w:contextualSpacing/>
        <w:jc w:val="both"/>
      </w:pPr>
    </w:p>
    <w:p w14:paraId="5866E79C" w14:textId="175D5557" w:rsidR="00483713" w:rsidRPr="00483713" w:rsidRDefault="00483713" w:rsidP="0059373C">
      <w:pPr>
        <w:autoSpaceDE w:val="0"/>
        <w:autoSpaceDN w:val="0"/>
        <w:adjustRightInd w:val="0"/>
        <w:spacing w:before="280" w:line="276" w:lineRule="auto"/>
        <w:ind w:left="-709" w:firstLine="567"/>
        <w:contextualSpacing/>
        <w:jc w:val="right"/>
      </w:pPr>
    </w:p>
    <w:sectPr w:rsidR="00483713" w:rsidRPr="00483713" w:rsidSect="006C04FB">
      <w:pgSz w:w="12240" w:h="15840"/>
      <w:pgMar w:top="426" w:right="758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1C3A"/>
    <w:multiLevelType w:val="hybridMultilevel"/>
    <w:tmpl w:val="2016688C"/>
    <w:lvl w:ilvl="0" w:tplc="6EF8B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F72384"/>
    <w:multiLevelType w:val="hybridMultilevel"/>
    <w:tmpl w:val="7A022978"/>
    <w:lvl w:ilvl="0" w:tplc="746E4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BA3DCB"/>
    <w:multiLevelType w:val="hybridMultilevel"/>
    <w:tmpl w:val="C7220550"/>
    <w:lvl w:ilvl="0" w:tplc="9FBEDB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E271B75"/>
    <w:multiLevelType w:val="hybridMultilevel"/>
    <w:tmpl w:val="04824176"/>
    <w:lvl w:ilvl="0" w:tplc="61F0B0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777287149">
    <w:abstractNumId w:val="1"/>
  </w:num>
  <w:num w:numId="2" w16cid:durableId="1522011317">
    <w:abstractNumId w:val="2"/>
  </w:num>
  <w:num w:numId="3" w16cid:durableId="1485468541">
    <w:abstractNumId w:val="3"/>
  </w:num>
  <w:num w:numId="4" w16cid:durableId="150104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6DF"/>
    <w:rsid w:val="0000188D"/>
    <w:rsid w:val="00003746"/>
    <w:rsid w:val="00011C24"/>
    <w:rsid w:val="00031B1F"/>
    <w:rsid w:val="00037060"/>
    <w:rsid w:val="0004090E"/>
    <w:rsid w:val="0004463A"/>
    <w:rsid w:val="00056799"/>
    <w:rsid w:val="0006756B"/>
    <w:rsid w:val="000740D5"/>
    <w:rsid w:val="000839CF"/>
    <w:rsid w:val="000914C0"/>
    <w:rsid w:val="00097B65"/>
    <w:rsid w:val="000A4FC3"/>
    <w:rsid w:val="000A7C40"/>
    <w:rsid w:val="000B6317"/>
    <w:rsid w:val="000C5FE0"/>
    <w:rsid w:val="000C7088"/>
    <w:rsid w:val="000E3E86"/>
    <w:rsid w:val="000F2DE8"/>
    <w:rsid w:val="001039F7"/>
    <w:rsid w:val="00114C10"/>
    <w:rsid w:val="00114EFD"/>
    <w:rsid w:val="001167BE"/>
    <w:rsid w:val="00117538"/>
    <w:rsid w:val="00136A50"/>
    <w:rsid w:val="00136C53"/>
    <w:rsid w:val="001410DE"/>
    <w:rsid w:val="00146D9B"/>
    <w:rsid w:val="001556F2"/>
    <w:rsid w:val="00174F5B"/>
    <w:rsid w:val="00182F11"/>
    <w:rsid w:val="00186D2C"/>
    <w:rsid w:val="00195E48"/>
    <w:rsid w:val="001B0522"/>
    <w:rsid w:val="001D0BB9"/>
    <w:rsid w:val="001D11E8"/>
    <w:rsid w:val="001E5EAB"/>
    <w:rsid w:val="001E6335"/>
    <w:rsid w:val="001F3F54"/>
    <w:rsid w:val="001F5D86"/>
    <w:rsid w:val="001F770A"/>
    <w:rsid w:val="00202621"/>
    <w:rsid w:val="00204A94"/>
    <w:rsid w:val="00213D11"/>
    <w:rsid w:val="0021543E"/>
    <w:rsid w:val="00221A48"/>
    <w:rsid w:val="00221EF8"/>
    <w:rsid w:val="00222D9F"/>
    <w:rsid w:val="00227745"/>
    <w:rsid w:val="00241923"/>
    <w:rsid w:val="00241CEB"/>
    <w:rsid w:val="00243F4F"/>
    <w:rsid w:val="002505C9"/>
    <w:rsid w:val="00250DD6"/>
    <w:rsid w:val="002631B0"/>
    <w:rsid w:val="00287DAE"/>
    <w:rsid w:val="002961CB"/>
    <w:rsid w:val="002A09DE"/>
    <w:rsid w:val="002B165B"/>
    <w:rsid w:val="002B6A4A"/>
    <w:rsid w:val="002E37EB"/>
    <w:rsid w:val="002E419B"/>
    <w:rsid w:val="00300D1C"/>
    <w:rsid w:val="0031193D"/>
    <w:rsid w:val="003127B4"/>
    <w:rsid w:val="00312918"/>
    <w:rsid w:val="00317B6A"/>
    <w:rsid w:val="0034220C"/>
    <w:rsid w:val="003428A4"/>
    <w:rsid w:val="0034589A"/>
    <w:rsid w:val="00371F5A"/>
    <w:rsid w:val="003742CE"/>
    <w:rsid w:val="003A2E93"/>
    <w:rsid w:val="003A3E5B"/>
    <w:rsid w:val="003D3EC8"/>
    <w:rsid w:val="003D5243"/>
    <w:rsid w:val="003D7DC8"/>
    <w:rsid w:val="003E0990"/>
    <w:rsid w:val="003E0C31"/>
    <w:rsid w:val="003E2F3A"/>
    <w:rsid w:val="003E573F"/>
    <w:rsid w:val="003F2458"/>
    <w:rsid w:val="003F7E15"/>
    <w:rsid w:val="00403CE4"/>
    <w:rsid w:val="00407EF7"/>
    <w:rsid w:val="004259BA"/>
    <w:rsid w:val="00441D94"/>
    <w:rsid w:val="00455334"/>
    <w:rsid w:val="004579CF"/>
    <w:rsid w:val="0046212E"/>
    <w:rsid w:val="004706C5"/>
    <w:rsid w:val="0047516B"/>
    <w:rsid w:val="00481E78"/>
    <w:rsid w:val="00483713"/>
    <w:rsid w:val="004878CE"/>
    <w:rsid w:val="004918B8"/>
    <w:rsid w:val="004A22EA"/>
    <w:rsid w:val="004B4D89"/>
    <w:rsid w:val="004D0A72"/>
    <w:rsid w:val="004E79FB"/>
    <w:rsid w:val="00507CBD"/>
    <w:rsid w:val="0051096A"/>
    <w:rsid w:val="00523149"/>
    <w:rsid w:val="005258C0"/>
    <w:rsid w:val="00525F5A"/>
    <w:rsid w:val="00531E2E"/>
    <w:rsid w:val="005575AA"/>
    <w:rsid w:val="00564FFF"/>
    <w:rsid w:val="0057413B"/>
    <w:rsid w:val="00574531"/>
    <w:rsid w:val="0059373C"/>
    <w:rsid w:val="005A1DB5"/>
    <w:rsid w:val="005A2A50"/>
    <w:rsid w:val="005A50FA"/>
    <w:rsid w:val="005C5096"/>
    <w:rsid w:val="005D1C66"/>
    <w:rsid w:val="005D43E4"/>
    <w:rsid w:val="005D789D"/>
    <w:rsid w:val="005E3489"/>
    <w:rsid w:val="005E4A61"/>
    <w:rsid w:val="005E56CB"/>
    <w:rsid w:val="005F322A"/>
    <w:rsid w:val="0061250B"/>
    <w:rsid w:val="006331C9"/>
    <w:rsid w:val="006344C0"/>
    <w:rsid w:val="00637972"/>
    <w:rsid w:val="00641DE5"/>
    <w:rsid w:val="0065307F"/>
    <w:rsid w:val="00653C5D"/>
    <w:rsid w:val="00662F8C"/>
    <w:rsid w:val="00675B45"/>
    <w:rsid w:val="00681891"/>
    <w:rsid w:val="006836DF"/>
    <w:rsid w:val="00690A93"/>
    <w:rsid w:val="006A289E"/>
    <w:rsid w:val="006A6744"/>
    <w:rsid w:val="006B188B"/>
    <w:rsid w:val="006B24E5"/>
    <w:rsid w:val="006C04FB"/>
    <w:rsid w:val="006C0F1D"/>
    <w:rsid w:val="006E3327"/>
    <w:rsid w:val="006E67CC"/>
    <w:rsid w:val="006F3500"/>
    <w:rsid w:val="006F64E2"/>
    <w:rsid w:val="00716752"/>
    <w:rsid w:val="00717A72"/>
    <w:rsid w:val="00724077"/>
    <w:rsid w:val="007275E4"/>
    <w:rsid w:val="00756E20"/>
    <w:rsid w:val="00761CEA"/>
    <w:rsid w:val="007626DA"/>
    <w:rsid w:val="00771D6C"/>
    <w:rsid w:val="00774C2F"/>
    <w:rsid w:val="00781DD7"/>
    <w:rsid w:val="00787084"/>
    <w:rsid w:val="0078775E"/>
    <w:rsid w:val="00792073"/>
    <w:rsid w:val="00792DC2"/>
    <w:rsid w:val="00794FC7"/>
    <w:rsid w:val="00795A9E"/>
    <w:rsid w:val="00795B04"/>
    <w:rsid w:val="007A049C"/>
    <w:rsid w:val="007A731B"/>
    <w:rsid w:val="007B008A"/>
    <w:rsid w:val="007B5A34"/>
    <w:rsid w:val="007B62B1"/>
    <w:rsid w:val="007E6872"/>
    <w:rsid w:val="007F15C4"/>
    <w:rsid w:val="007F2FE5"/>
    <w:rsid w:val="00800E0D"/>
    <w:rsid w:val="00807613"/>
    <w:rsid w:val="00810788"/>
    <w:rsid w:val="008245E1"/>
    <w:rsid w:val="00866EC9"/>
    <w:rsid w:val="00887166"/>
    <w:rsid w:val="00893087"/>
    <w:rsid w:val="00895D2D"/>
    <w:rsid w:val="008A0FDB"/>
    <w:rsid w:val="008B03D1"/>
    <w:rsid w:val="008B12CE"/>
    <w:rsid w:val="008C17D8"/>
    <w:rsid w:val="008C2543"/>
    <w:rsid w:val="008F6638"/>
    <w:rsid w:val="00920237"/>
    <w:rsid w:val="00920D07"/>
    <w:rsid w:val="00923EF5"/>
    <w:rsid w:val="00937FF4"/>
    <w:rsid w:val="00941C3C"/>
    <w:rsid w:val="00952A37"/>
    <w:rsid w:val="0095367E"/>
    <w:rsid w:val="00953D0E"/>
    <w:rsid w:val="0096194C"/>
    <w:rsid w:val="0096394A"/>
    <w:rsid w:val="00965065"/>
    <w:rsid w:val="0097231C"/>
    <w:rsid w:val="0097780B"/>
    <w:rsid w:val="009820E4"/>
    <w:rsid w:val="00982981"/>
    <w:rsid w:val="00987A0C"/>
    <w:rsid w:val="009935B9"/>
    <w:rsid w:val="009A1CC1"/>
    <w:rsid w:val="009B3FF9"/>
    <w:rsid w:val="009B5A8E"/>
    <w:rsid w:val="009C0181"/>
    <w:rsid w:val="009E1B3D"/>
    <w:rsid w:val="00A02410"/>
    <w:rsid w:val="00A05004"/>
    <w:rsid w:val="00A11483"/>
    <w:rsid w:val="00A13726"/>
    <w:rsid w:val="00A144DB"/>
    <w:rsid w:val="00A16F0E"/>
    <w:rsid w:val="00A352FC"/>
    <w:rsid w:val="00A41225"/>
    <w:rsid w:val="00A50BD0"/>
    <w:rsid w:val="00A61102"/>
    <w:rsid w:val="00A8161B"/>
    <w:rsid w:val="00A84C82"/>
    <w:rsid w:val="00A91BDE"/>
    <w:rsid w:val="00A9359B"/>
    <w:rsid w:val="00AA090E"/>
    <w:rsid w:val="00AA7702"/>
    <w:rsid w:val="00AC576E"/>
    <w:rsid w:val="00AD5F3C"/>
    <w:rsid w:val="00AE5290"/>
    <w:rsid w:val="00B01CC5"/>
    <w:rsid w:val="00B073C8"/>
    <w:rsid w:val="00B24A1D"/>
    <w:rsid w:val="00B4342A"/>
    <w:rsid w:val="00B44421"/>
    <w:rsid w:val="00B60568"/>
    <w:rsid w:val="00B61D76"/>
    <w:rsid w:val="00B71869"/>
    <w:rsid w:val="00B85575"/>
    <w:rsid w:val="00B85A3F"/>
    <w:rsid w:val="00B90BF1"/>
    <w:rsid w:val="00B91218"/>
    <w:rsid w:val="00BA0419"/>
    <w:rsid w:val="00BB39B1"/>
    <w:rsid w:val="00BB4D3E"/>
    <w:rsid w:val="00BB57F5"/>
    <w:rsid w:val="00BC169E"/>
    <w:rsid w:val="00BD3D37"/>
    <w:rsid w:val="00C011D6"/>
    <w:rsid w:val="00C01942"/>
    <w:rsid w:val="00C054B1"/>
    <w:rsid w:val="00C3085B"/>
    <w:rsid w:val="00C41CD4"/>
    <w:rsid w:val="00C42948"/>
    <w:rsid w:val="00C6289F"/>
    <w:rsid w:val="00C769EE"/>
    <w:rsid w:val="00C82C56"/>
    <w:rsid w:val="00C94102"/>
    <w:rsid w:val="00CB65F8"/>
    <w:rsid w:val="00CD2247"/>
    <w:rsid w:val="00CD3028"/>
    <w:rsid w:val="00CD602D"/>
    <w:rsid w:val="00CD769F"/>
    <w:rsid w:val="00CE134D"/>
    <w:rsid w:val="00CE4680"/>
    <w:rsid w:val="00CF14E0"/>
    <w:rsid w:val="00D202F1"/>
    <w:rsid w:val="00D206F8"/>
    <w:rsid w:val="00D215F5"/>
    <w:rsid w:val="00D25B5C"/>
    <w:rsid w:val="00D32D0F"/>
    <w:rsid w:val="00D40413"/>
    <w:rsid w:val="00D4766A"/>
    <w:rsid w:val="00D64AC5"/>
    <w:rsid w:val="00DA5B93"/>
    <w:rsid w:val="00DC1B70"/>
    <w:rsid w:val="00DD5445"/>
    <w:rsid w:val="00E0710A"/>
    <w:rsid w:val="00E127DC"/>
    <w:rsid w:val="00E1796A"/>
    <w:rsid w:val="00E276A6"/>
    <w:rsid w:val="00E3167B"/>
    <w:rsid w:val="00E31D1D"/>
    <w:rsid w:val="00E40E34"/>
    <w:rsid w:val="00E42144"/>
    <w:rsid w:val="00E47DFD"/>
    <w:rsid w:val="00E54F42"/>
    <w:rsid w:val="00E576AF"/>
    <w:rsid w:val="00E57C50"/>
    <w:rsid w:val="00E60F35"/>
    <w:rsid w:val="00E62F49"/>
    <w:rsid w:val="00E66EC8"/>
    <w:rsid w:val="00E67A22"/>
    <w:rsid w:val="00E72BE1"/>
    <w:rsid w:val="00E73495"/>
    <w:rsid w:val="00E746A7"/>
    <w:rsid w:val="00E80985"/>
    <w:rsid w:val="00E85F51"/>
    <w:rsid w:val="00E87D3D"/>
    <w:rsid w:val="00EA0F1F"/>
    <w:rsid w:val="00EC4D26"/>
    <w:rsid w:val="00ED1E15"/>
    <w:rsid w:val="00EF4F4D"/>
    <w:rsid w:val="00F011D6"/>
    <w:rsid w:val="00F1038F"/>
    <w:rsid w:val="00F23396"/>
    <w:rsid w:val="00F2476B"/>
    <w:rsid w:val="00F24ECE"/>
    <w:rsid w:val="00F30B48"/>
    <w:rsid w:val="00F32386"/>
    <w:rsid w:val="00F36C51"/>
    <w:rsid w:val="00F464DC"/>
    <w:rsid w:val="00F70340"/>
    <w:rsid w:val="00F720E8"/>
    <w:rsid w:val="00F7312F"/>
    <w:rsid w:val="00F738CA"/>
    <w:rsid w:val="00F844E9"/>
    <w:rsid w:val="00F91C93"/>
    <w:rsid w:val="00F92BB5"/>
    <w:rsid w:val="00FA6898"/>
    <w:rsid w:val="00FA7E51"/>
    <w:rsid w:val="00FB5C11"/>
    <w:rsid w:val="00FC6543"/>
    <w:rsid w:val="00FF1F35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CFB4"/>
  <w15:docId w15:val="{EA72FC27-79AA-4E16-BA5D-4C7D1233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E87D3D"/>
    <w:pPr>
      <w:widowControl w:val="0"/>
      <w:autoSpaceDE w:val="0"/>
      <w:autoSpaceDN w:val="0"/>
      <w:outlineLvl w:val="0"/>
    </w:pPr>
    <w:rPr>
      <w:sz w:val="33"/>
      <w:szCs w:val="3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0FDB"/>
    <w:pPr>
      <w:ind w:left="720"/>
      <w:contextualSpacing/>
    </w:pPr>
    <w:rPr>
      <w:sz w:val="28"/>
      <w:szCs w:val="20"/>
    </w:rPr>
  </w:style>
  <w:style w:type="character" w:styleId="a4">
    <w:name w:val="Hyperlink"/>
    <w:basedOn w:val="a0"/>
    <w:rsid w:val="009935B9"/>
    <w:rPr>
      <w:dstrike w:val="0"/>
      <w:color w:val="auto"/>
      <w:u w:val="none"/>
      <w:vertAlign w:val="baseline"/>
    </w:rPr>
  </w:style>
  <w:style w:type="paragraph" w:customStyle="1" w:styleId="ConsPlusNormal">
    <w:name w:val="ConsPlusNormal"/>
    <w:rsid w:val="00FA7E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styleId="a5">
    <w:name w:val="Table Grid"/>
    <w:basedOn w:val="a1"/>
    <w:rsid w:val="00E60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Знак, Знак"/>
    <w:basedOn w:val="a"/>
    <w:link w:val="a7"/>
    <w:rsid w:val="00982981"/>
    <w:pPr>
      <w:jc w:val="both"/>
    </w:pPr>
    <w:rPr>
      <w:sz w:val="28"/>
      <w:szCs w:val="20"/>
    </w:rPr>
  </w:style>
  <w:style w:type="character" w:customStyle="1" w:styleId="a7">
    <w:name w:val="Основной текст Знак"/>
    <w:aliases w:val="Знак Знак, Знак Знак"/>
    <w:basedOn w:val="a0"/>
    <w:link w:val="a6"/>
    <w:rsid w:val="0098298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10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96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E87D3D"/>
    <w:rPr>
      <w:rFonts w:ascii="Times New Roman" w:eastAsia="Times New Roman" w:hAnsi="Times New Roman" w:cs="Times New Roman"/>
      <w:sz w:val="33"/>
      <w:szCs w:val="33"/>
      <w:lang w:val="ru-RU"/>
    </w:rPr>
  </w:style>
  <w:style w:type="paragraph" w:customStyle="1" w:styleId="Standard">
    <w:name w:val="Standard"/>
    <w:rsid w:val="00E87D3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636" TargetMode="External"/><Relationship Id="rId13" Type="http://schemas.openxmlformats.org/officeDocument/2006/relationships/hyperlink" Target="https://login.consultant.ru/link/?req=doc&amp;base=LAW&amp;n=481607&amp;dst=8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9636&amp;dst=101091" TargetMode="External"/><Relationship Id="rId12" Type="http://schemas.openxmlformats.org/officeDocument/2006/relationships/hyperlink" Target="consultantplus://offline/ref=B94AD45A1F7C2ED13CC0A0E080E7F5143481FB4B0883F4EBD5FC8878E1D1F7C8CBA32D8C5305913C4A29012D409A8A5D46280441E6CD74421DIF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0915&amp;dst=1004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st.nobl.ru/activity/11190" TargetMode="External"/><Relationship Id="rId11" Type="http://schemas.openxmlformats.org/officeDocument/2006/relationships/hyperlink" Target="https://login.consultant.ru/link/?req=doc&amp;base=LAW&amp;n=301954&amp;dst=100589" TargetMode="External"/><Relationship Id="rId5" Type="http://schemas.openxmlformats.org/officeDocument/2006/relationships/hyperlink" Target="https://rst.nobl.ru/activity/6749/" TargetMode="External"/><Relationship Id="rId15" Type="http://schemas.openxmlformats.org/officeDocument/2006/relationships/hyperlink" Target="https://rst.nobl.ru/activity/6749" TargetMode="External"/><Relationship Id="rId10" Type="http://schemas.openxmlformats.org/officeDocument/2006/relationships/hyperlink" Target="https://login.consultant.ru/link/?req=doc&amp;base=LAW&amp;n=301954&amp;dst=10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2969" TargetMode="External"/><Relationship Id="rId14" Type="http://schemas.openxmlformats.org/officeDocument/2006/relationships/hyperlink" Target="https://login.consultant.ru/link/?req=doc&amp;base=LAW&amp;n=469762&amp;dst=101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8</Pages>
  <Words>3930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Янькова Виктория Анатольевна</dc:creator>
  <cp:lastModifiedBy>Янькова Виктория Анатольевна</cp:lastModifiedBy>
  <cp:revision>94</cp:revision>
  <dcterms:created xsi:type="dcterms:W3CDTF">2025-01-09T07:35:00Z</dcterms:created>
  <dcterms:modified xsi:type="dcterms:W3CDTF">2026-01-19T13:47:00Z</dcterms:modified>
</cp:coreProperties>
</file>